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51EC7" w14:textId="4120430C" w:rsidR="00AE5E98" w:rsidRPr="007D0533" w:rsidRDefault="00144DF7" w:rsidP="00536890">
      <w:pPr>
        <w:tabs>
          <w:tab w:val="left" w:pos="9922"/>
        </w:tabs>
        <w:jc w:val="center"/>
        <w:rPr>
          <w:rFonts w:ascii="Times New Roman" w:hAnsi="Times New Roman"/>
          <w:b/>
          <w:bCs/>
          <w:sz w:val="22"/>
          <w:szCs w:val="22"/>
        </w:rPr>
      </w:pPr>
      <w:r w:rsidRPr="007D0533">
        <w:rPr>
          <w:rFonts w:ascii="Times New Roman" w:hAnsi="Times New Roman"/>
          <w:b/>
          <w:bCs/>
          <w:sz w:val="22"/>
          <w:szCs w:val="22"/>
        </w:rPr>
        <w:t xml:space="preserve">BẢNG ĐỐI CHIẾU HỆ THỐNG BÁO CHÁY </w:t>
      </w:r>
      <w:r w:rsidR="00E24671" w:rsidRPr="007D0533">
        <w:rPr>
          <w:rFonts w:ascii="Times New Roman" w:hAnsi="Times New Roman"/>
          <w:b/>
          <w:bCs/>
          <w:sz w:val="22"/>
          <w:szCs w:val="22"/>
        </w:rPr>
        <w:t>ĐỊA CHỈ</w:t>
      </w:r>
    </w:p>
    <w:p w14:paraId="593E417F" w14:textId="49271A03" w:rsidR="00606113" w:rsidRPr="007D0533" w:rsidRDefault="00731BBA" w:rsidP="00536890">
      <w:pPr>
        <w:tabs>
          <w:tab w:val="left" w:pos="9922"/>
        </w:tabs>
        <w:rPr>
          <w:rFonts w:ascii="Times New Roman" w:hAnsi="Times New Roman"/>
          <w:sz w:val="22"/>
          <w:szCs w:val="22"/>
        </w:rPr>
      </w:pPr>
      <w:r w:rsidRPr="007D0533">
        <w:rPr>
          <w:rFonts w:ascii="Times New Roman" w:hAnsi="Times New Roman"/>
          <w:sz w:val="22"/>
          <w:szCs w:val="22"/>
        </w:rPr>
        <w:tab/>
      </w:r>
    </w:p>
    <w:tbl>
      <w:tblPr>
        <w:tblStyle w:val="a3"/>
        <w:tblW w:w="15480"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2246"/>
        <w:gridCol w:w="2585"/>
        <w:gridCol w:w="7087"/>
        <w:gridCol w:w="1987"/>
        <w:gridCol w:w="708"/>
      </w:tblGrid>
      <w:tr w:rsidR="007D0533" w:rsidRPr="007D0533" w14:paraId="593E4186" w14:textId="77777777" w:rsidTr="00D038CE">
        <w:trPr>
          <w:tblHeader/>
        </w:trPr>
        <w:tc>
          <w:tcPr>
            <w:tcW w:w="867" w:type="dxa"/>
            <w:shd w:val="clear" w:color="auto" w:fill="E6E6E6"/>
            <w:vAlign w:val="center"/>
          </w:tcPr>
          <w:p w14:paraId="593E4180" w14:textId="77777777" w:rsidR="00606113" w:rsidRPr="007D0533" w:rsidRDefault="00731BBA" w:rsidP="007D0533">
            <w:pPr>
              <w:jc w:val="center"/>
              <w:rPr>
                <w:rFonts w:ascii="Times New Roman" w:hAnsi="Times New Roman"/>
                <w:b/>
                <w:sz w:val="22"/>
                <w:szCs w:val="22"/>
              </w:rPr>
            </w:pPr>
            <w:r w:rsidRPr="007D0533">
              <w:rPr>
                <w:rFonts w:ascii="Times New Roman" w:hAnsi="Times New Roman"/>
                <w:b/>
                <w:sz w:val="22"/>
                <w:szCs w:val="22"/>
              </w:rPr>
              <w:t>TT</w:t>
            </w:r>
          </w:p>
        </w:tc>
        <w:tc>
          <w:tcPr>
            <w:tcW w:w="2246" w:type="dxa"/>
            <w:shd w:val="clear" w:color="auto" w:fill="E6E6E6"/>
            <w:vAlign w:val="center"/>
          </w:tcPr>
          <w:p w14:paraId="593E4181" w14:textId="77777777" w:rsidR="00606113" w:rsidRPr="007D0533" w:rsidRDefault="00731BBA" w:rsidP="007D0533">
            <w:pPr>
              <w:jc w:val="center"/>
              <w:rPr>
                <w:rFonts w:ascii="Times New Roman" w:hAnsi="Times New Roman"/>
                <w:b/>
                <w:sz w:val="22"/>
                <w:szCs w:val="22"/>
              </w:rPr>
            </w:pPr>
            <w:r w:rsidRPr="007D0533">
              <w:rPr>
                <w:rFonts w:ascii="Times New Roman" w:hAnsi="Times New Roman"/>
                <w:b/>
                <w:sz w:val="22"/>
                <w:szCs w:val="22"/>
              </w:rPr>
              <w:t>Nội dung đối chiếu</w:t>
            </w:r>
          </w:p>
        </w:tc>
        <w:tc>
          <w:tcPr>
            <w:tcW w:w="2585" w:type="dxa"/>
            <w:shd w:val="clear" w:color="auto" w:fill="E6E6E6"/>
            <w:vAlign w:val="center"/>
          </w:tcPr>
          <w:p w14:paraId="593E4182" w14:textId="77777777" w:rsidR="00606113" w:rsidRPr="007D0533" w:rsidRDefault="00731BBA" w:rsidP="007D0533">
            <w:pPr>
              <w:jc w:val="center"/>
              <w:rPr>
                <w:rFonts w:ascii="Times New Roman" w:hAnsi="Times New Roman"/>
                <w:b/>
                <w:sz w:val="22"/>
                <w:szCs w:val="22"/>
              </w:rPr>
            </w:pPr>
            <w:r w:rsidRPr="007D0533">
              <w:rPr>
                <w:rFonts w:ascii="Times New Roman" w:hAnsi="Times New Roman"/>
                <w:b/>
                <w:sz w:val="22"/>
                <w:szCs w:val="22"/>
              </w:rPr>
              <w:t>Nội dung thiết kế</w:t>
            </w:r>
          </w:p>
        </w:tc>
        <w:tc>
          <w:tcPr>
            <w:tcW w:w="7087" w:type="dxa"/>
            <w:shd w:val="clear" w:color="auto" w:fill="E6E6E6"/>
            <w:vAlign w:val="center"/>
          </w:tcPr>
          <w:p w14:paraId="593E4183" w14:textId="77777777" w:rsidR="00606113" w:rsidRPr="007D0533" w:rsidRDefault="00731BBA" w:rsidP="007D0533">
            <w:pPr>
              <w:jc w:val="center"/>
              <w:rPr>
                <w:rFonts w:ascii="Times New Roman" w:hAnsi="Times New Roman"/>
                <w:b/>
                <w:sz w:val="22"/>
                <w:szCs w:val="22"/>
              </w:rPr>
            </w:pPr>
            <w:r w:rsidRPr="007D0533">
              <w:rPr>
                <w:rFonts w:ascii="Times New Roman" w:hAnsi="Times New Roman"/>
                <w:b/>
                <w:sz w:val="22"/>
                <w:szCs w:val="22"/>
              </w:rPr>
              <w:t>Nội dung quy định của tiêu chuẩn, quy chuẩn kỹ thuật</w:t>
            </w:r>
          </w:p>
        </w:tc>
        <w:tc>
          <w:tcPr>
            <w:tcW w:w="1987" w:type="dxa"/>
            <w:shd w:val="clear" w:color="auto" w:fill="E6E6E6"/>
            <w:vAlign w:val="center"/>
          </w:tcPr>
          <w:p w14:paraId="593E4184" w14:textId="6A6A8A9D" w:rsidR="00606113" w:rsidRPr="007D0533" w:rsidRDefault="00731BBA" w:rsidP="00D038CE">
            <w:pPr>
              <w:jc w:val="center"/>
              <w:rPr>
                <w:rFonts w:ascii="Times New Roman" w:hAnsi="Times New Roman"/>
                <w:b/>
                <w:sz w:val="22"/>
                <w:szCs w:val="22"/>
                <w:lang w:val="en-US"/>
              </w:rPr>
            </w:pPr>
            <w:r w:rsidRPr="007D0533">
              <w:rPr>
                <w:rFonts w:ascii="Times New Roman" w:hAnsi="Times New Roman"/>
                <w:b/>
                <w:sz w:val="22"/>
                <w:szCs w:val="22"/>
              </w:rPr>
              <w:t xml:space="preserve">Khoản, </w:t>
            </w:r>
            <w:r w:rsidR="007D0533" w:rsidRPr="007D0533">
              <w:rPr>
                <w:rFonts w:ascii="Times New Roman" w:hAnsi="Times New Roman"/>
                <w:b/>
                <w:sz w:val="22"/>
                <w:szCs w:val="22"/>
                <w:lang w:val="en-US"/>
              </w:rPr>
              <w:t>Đ</w:t>
            </w:r>
            <w:r w:rsidRPr="007D0533">
              <w:rPr>
                <w:rFonts w:ascii="Times New Roman" w:hAnsi="Times New Roman"/>
                <w:b/>
                <w:sz w:val="22"/>
                <w:szCs w:val="22"/>
              </w:rPr>
              <w:t>iều</w:t>
            </w:r>
          </w:p>
        </w:tc>
        <w:tc>
          <w:tcPr>
            <w:tcW w:w="708" w:type="dxa"/>
            <w:shd w:val="clear" w:color="auto" w:fill="E6E6E6"/>
            <w:vAlign w:val="center"/>
          </w:tcPr>
          <w:p w14:paraId="593E4185" w14:textId="77777777" w:rsidR="00606113" w:rsidRPr="007D0533" w:rsidRDefault="00731BBA" w:rsidP="00D038CE">
            <w:pPr>
              <w:ind w:left="-108"/>
              <w:jc w:val="center"/>
              <w:rPr>
                <w:rFonts w:ascii="Times New Roman" w:hAnsi="Times New Roman"/>
                <w:b/>
                <w:sz w:val="22"/>
                <w:szCs w:val="22"/>
              </w:rPr>
            </w:pPr>
            <w:r w:rsidRPr="007D0533">
              <w:rPr>
                <w:rFonts w:ascii="Times New Roman" w:hAnsi="Times New Roman"/>
                <w:b/>
                <w:sz w:val="22"/>
                <w:szCs w:val="22"/>
              </w:rPr>
              <w:t>Kết luận</w:t>
            </w:r>
          </w:p>
        </w:tc>
      </w:tr>
      <w:tr w:rsidR="007D0533" w:rsidRPr="007D0533" w14:paraId="593E419B" w14:textId="77777777" w:rsidTr="00D038CE">
        <w:trPr>
          <w:trHeight w:val="522"/>
        </w:trPr>
        <w:tc>
          <w:tcPr>
            <w:tcW w:w="867" w:type="dxa"/>
          </w:tcPr>
          <w:p w14:paraId="593E418E" w14:textId="77777777" w:rsidR="00606113" w:rsidRPr="007D0533" w:rsidRDefault="00731BBA" w:rsidP="007D0533">
            <w:pPr>
              <w:jc w:val="center"/>
              <w:rPr>
                <w:rFonts w:ascii="Times New Roman" w:hAnsi="Times New Roman"/>
                <w:b/>
                <w:sz w:val="22"/>
                <w:szCs w:val="22"/>
              </w:rPr>
            </w:pPr>
            <w:r w:rsidRPr="007D0533">
              <w:rPr>
                <w:rFonts w:ascii="Times New Roman" w:hAnsi="Times New Roman"/>
                <w:b/>
                <w:sz w:val="22"/>
                <w:szCs w:val="22"/>
              </w:rPr>
              <w:t>1</w:t>
            </w:r>
          </w:p>
        </w:tc>
        <w:tc>
          <w:tcPr>
            <w:tcW w:w="2246" w:type="dxa"/>
          </w:tcPr>
          <w:p w14:paraId="593E418F" w14:textId="188EF14E" w:rsidR="00606113" w:rsidRPr="007D0533" w:rsidRDefault="00573ABD" w:rsidP="007D0533">
            <w:pPr>
              <w:jc w:val="both"/>
              <w:rPr>
                <w:rFonts w:ascii="Times New Roman" w:hAnsi="Times New Roman"/>
                <w:b/>
                <w:sz w:val="22"/>
                <w:szCs w:val="22"/>
              </w:rPr>
            </w:pPr>
            <w:r w:rsidRPr="007D0533">
              <w:rPr>
                <w:rFonts w:ascii="Times New Roman" w:hAnsi="Times New Roman"/>
                <w:b/>
                <w:sz w:val="22"/>
                <w:szCs w:val="22"/>
              </w:rPr>
              <w:t>Chủng loại hệ thống báo cháy</w:t>
            </w:r>
          </w:p>
        </w:tc>
        <w:tc>
          <w:tcPr>
            <w:tcW w:w="2585" w:type="dxa"/>
          </w:tcPr>
          <w:p w14:paraId="593E4190" w14:textId="77777777" w:rsidR="00606113" w:rsidRPr="007D0533" w:rsidRDefault="00606113" w:rsidP="007D0533">
            <w:pPr>
              <w:jc w:val="both"/>
              <w:rPr>
                <w:rFonts w:ascii="Times New Roman" w:hAnsi="Times New Roman"/>
                <w:sz w:val="22"/>
                <w:szCs w:val="22"/>
              </w:rPr>
            </w:pPr>
          </w:p>
        </w:tc>
        <w:tc>
          <w:tcPr>
            <w:tcW w:w="7087" w:type="dxa"/>
          </w:tcPr>
          <w:p w14:paraId="593E4195" w14:textId="29B7E6E0" w:rsidR="004437D6" w:rsidRPr="007D0533" w:rsidRDefault="004437D6" w:rsidP="007D0533">
            <w:pPr>
              <w:jc w:val="both"/>
              <w:rPr>
                <w:rFonts w:ascii="Times New Roman" w:hAnsi="Times New Roman"/>
                <w:sz w:val="22"/>
                <w:szCs w:val="22"/>
              </w:rPr>
            </w:pPr>
            <w:bookmarkStart w:id="0" w:name="_heading=h.gjdgxs" w:colFirst="0" w:colLast="0"/>
            <w:bookmarkStart w:id="1" w:name="_heading=h.30j0zll" w:colFirst="0" w:colLast="0"/>
            <w:bookmarkEnd w:id="0"/>
            <w:bookmarkEnd w:id="1"/>
          </w:p>
        </w:tc>
        <w:tc>
          <w:tcPr>
            <w:tcW w:w="1987" w:type="dxa"/>
          </w:tcPr>
          <w:p w14:paraId="593E4199" w14:textId="06093160" w:rsidR="006E754B" w:rsidRPr="007D0533" w:rsidRDefault="006E754B" w:rsidP="00D038CE">
            <w:pPr>
              <w:jc w:val="center"/>
              <w:rPr>
                <w:rFonts w:ascii="Times New Roman" w:hAnsi="Times New Roman"/>
                <w:sz w:val="22"/>
                <w:szCs w:val="22"/>
              </w:rPr>
            </w:pPr>
          </w:p>
        </w:tc>
        <w:tc>
          <w:tcPr>
            <w:tcW w:w="708" w:type="dxa"/>
          </w:tcPr>
          <w:p w14:paraId="593E419A" w14:textId="77777777" w:rsidR="00606113" w:rsidRPr="007D0533" w:rsidRDefault="00606113" w:rsidP="00D038CE">
            <w:pPr>
              <w:rPr>
                <w:rFonts w:ascii="Times New Roman" w:hAnsi="Times New Roman"/>
                <w:sz w:val="22"/>
                <w:szCs w:val="22"/>
              </w:rPr>
            </w:pPr>
          </w:p>
        </w:tc>
      </w:tr>
      <w:tr w:rsidR="007D0533" w:rsidRPr="007D0533" w14:paraId="445574CA" w14:textId="77777777" w:rsidTr="00D038CE">
        <w:trPr>
          <w:trHeight w:val="261"/>
        </w:trPr>
        <w:tc>
          <w:tcPr>
            <w:tcW w:w="867" w:type="dxa"/>
          </w:tcPr>
          <w:p w14:paraId="3B7A38E9" w14:textId="4C3C3D2D" w:rsidR="003916A5" w:rsidRPr="007D0533" w:rsidRDefault="003916A5" w:rsidP="007D0533">
            <w:pPr>
              <w:jc w:val="center"/>
              <w:rPr>
                <w:rFonts w:ascii="Times New Roman" w:hAnsi="Times New Roman"/>
                <w:b/>
                <w:sz w:val="22"/>
                <w:szCs w:val="22"/>
                <w:lang w:val="en-US"/>
              </w:rPr>
            </w:pPr>
            <w:r w:rsidRPr="007D0533">
              <w:rPr>
                <w:rFonts w:ascii="Times New Roman" w:hAnsi="Times New Roman"/>
                <w:b/>
                <w:sz w:val="22"/>
                <w:szCs w:val="22"/>
                <w:lang w:val="en-US"/>
              </w:rPr>
              <w:t>-</w:t>
            </w:r>
          </w:p>
        </w:tc>
        <w:tc>
          <w:tcPr>
            <w:tcW w:w="2246" w:type="dxa"/>
          </w:tcPr>
          <w:p w14:paraId="5AE62600" w14:textId="7651F5A5" w:rsidR="003916A5" w:rsidRPr="007D0533" w:rsidRDefault="004831CB" w:rsidP="007D0533">
            <w:pPr>
              <w:jc w:val="both"/>
              <w:rPr>
                <w:rFonts w:ascii="Times New Roman" w:hAnsi="Times New Roman"/>
                <w:bCs/>
                <w:sz w:val="22"/>
                <w:szCs w:val="22"/>
              </w:rPr>
            </w:pPr>
            <w:r w:rsidRPr="007D0533">
              <w:rPr>
                <w:rFonts w:ascii="Times New Roman" w:hAnsi="Times New Roman"/>
                <w:bCs/>
                <w:sz w:val="22"/>
                <w:szCs w:val="22"/>
                <w:lang w:val="en-US"/>
              </w:rPr>
              <w:t>Đối tượng bắt buộc trong bị hệ thống báo cháy địa chỉ</w:t>
            </w:r>
          </w:p>
        </w:tc>
        <w:tc>
          <w:tcPr>
            <w:tcW w:w="2585" w:type="dxa"/>
          </w:tcPr>
          <w:p w14:paraId="4A4CA24B" w14:textId="77777777" w:rsidR="003916A5" w:rsidRPr="007D0533" w:rsidRDefault="003916A5" w:rsidP="007D0533">
            <w:pPr>
              <w:jc w:val="both"/>
              <w:rPr>
                <w:rFonts w:ascii="Times New Roman" w:hAnsi="Times New Roman"/>
                <w:i/>
                <w:sz w:val="22"/>
                <w:szCs w:val="22"/>
              </w:rPr>
            </w:pPr>
          </w:p>
        </w:tc>
        <w:tc>
          <w:tcPr>
            <w:tcW w:w="7087" w:type="dxa"/>
          </w:tcPr>
          <w:p w14:paraId="3E819891" w14:textId="77777777" w:rsidR="003916A5" w:rsidRPr="007D0533" w:rsidRDefault="003916A5" w:rsidP="007D0533">
            <w:pPr>
              <w:jc w:val="both"/>
              <w:rPr>
                <w:rFonts w:ascii="Times New Roman" w:hAnsi="Times New Roman"/>
                <w:sz w:val="22"/>
                <w:szCs w:val="22"/>
              </w:rPr>
            </w:pPr>
            <w:r w:rsidRPr="007D0533">
              <w:rPr>
                <w:rFonts w:ascii="Times New Roman" w:hAnsi="Times New Roman"/>
                <w:sz w:val="22"/>
                <w:szCs w:val="22"/>
              </w:rPr>
              <w:t>Hệ thống báo cháy khi báo cháy sẽ báo đến từng thiết bị địa chỉ trong hệ thống (đầu báo cháy địa chỉ, module, nút ấn báo cháy địa chỉ,…)</w:t>
            </w:r>
          </w:p>
          <w:p w14:paraId="43D13C68" w14:textId="77777777" w:rsidR="00803455" w:rsidRPr="007D0533" w:rsidRDefault="00803455" w:rsidP="007D0533">
            <w:pPr>
              <w:jc w:val="both"/>
              <w:rPr>
                <w:rFonts w:ascii="Times New Roman" w:hAnsi="Times New Roman"/>
                <w:sz w:val="22"/>
                <w:szCs w:val="22"/>
              </w:rPr>
            </w:pPr>
          </w:p>
          <w:p w14:paraId="7495F47A" w14:textId="68185FEA" w:rsidR="00803455" w:rsidRPr="007D0533" w:rsidRDefault="00803455" w:rsidP="007D0533">
            <w:pPr>
              <w:jc w:val="both"/>
              <w:rPr>
                <w:rFonts w:ascii="Times New Roman" w:hAnsi="Times New Roman"/>
                <w:sz w:val="22"/>
                <w:szCs w:val="22"/>
              </w:rPr>
            </w:pPr>
            <w:r w:rsidRPr="007D0533">
              <w:rPr>
                <w:rFonts w:ascii="Times New Roman" w:hAnsi="Times New Roman"/>
                <w:sz w:val="22"/>
                <w:szCs w:val="22"/>
              </w:rPr>
              <w:t>Nhà nhóm F1.2, F4.2, F4.3 và nhà hỗn hợp có chiều cao PCCC từ 50 đến 150 m phải trang bị hệ thống báo cháy địa chỉ; phải được bố trí các chuông báo cháy tự động ở tất cả các khu vực, bao gồm: các căn hộ, các phòng văn phòng, các hành lang, sảnh thang máy, phòng chờ sảnh chung, các phòng kỹ thuật thường xuyên có người làm việc và tương tự), trừ các gian phòng có điều kiện môi trường sử dụng bình thường luôn ẩm ướt.</w:t>
            </w:r>
          </w:p>
          <w:p w14:paraId="61B32905" w14:textId="77777777" w:rsidR="00803455" w:rsidRPr="007D0533" w:rsidRDefault="00803455" w:rsidP="007D0533">
            <w:pPr>
              <w:jc w:val="both"/>
              <w:rPr>
                <w:rFonts w:ascii="Times New Roman" w:hAnsi="Times New Roman"/>
                <w:sz w:val="22"/>
                <w:szCs w:val="22"/>
              </w:rPr>
            </w:pPr>
          </w:p>
          <w:p w14:paraId="78FAFE58" w14:textId="1E098F50" w:rsidR="00803455" w:rsidRPr="007D0533" w:rsidRDefault="00803455" w:rsidP="007D0533">
            <w:pPr>
              <w:jc w:val="both"/>
              <w:rPr>
                <w:rFonts w:ascii="Times New Roman" w:hAnsi="Times New Roman"/>
                <w:sz w:val="22"/>
                <w:szCs w:val="22"/>
              </w:rPr>
            </w:pPr>
            <w:r w:rsidRPr="007D0533">
              <w:rPr>
                <w:rFonts w:ascii="Times New Roman" w:hAnsi="Times New Roman"/>
                <w:sz w:val="22"/>
                <w:szCs w:val="22"/>
              </w:rPr>
              <w:t>Nhà chung cư thuộc nhóm nguy hiểm cháy theo công năng F1.3 có chiều cao PCCC từ 75 m đến 150 m phải trang bị hệ thống báo cháy địa chỉ, báo rõ địa chỉ từng căn hộ. Trong các phòng của căn hộ và các hành lang tầng, kể cả sảnh thang máy phải lắp đặt đầu báo khói. Trong mỗi căn hộ phải trang bị hệ thống loa truyền thanh để hướng dẫn thoát nạn, bảo đảm mọi người trong căn hộ có thể nghe rõ thông báo, hướng dẫn khí có sự cố;</w:t>
            </w:r>
          </w:p>
        </w:tc>
        <w:tc>
          <w:tcPr>
            <w:tcW w:w="1987" w:type="dxa"/>
          </w:tcPr>
          <w:p w14:paraId="1CDA0EC3" w14:textId="77777777" w:rsidR="003916A5" w:rsidRPr="007D0533" w:rsidRDefault="003916A5" w:rsidP="00D038CE">
            <w:pPr>
              <w:jc w:val="center"/>
              <w:rPr>
                <w:rFonts w:ascii="Times New Roman" w:hAnsi="Times New Roman"/>
                <w:sz w:val="22"/>
                <w:szCs w:val="22"/>
              </w:rPr>
            </w:pPr>
            <w:r w:rsidRPr="007D0533">
              <w:rPr>
                <w:rFonts w:ascii="Times New Roman" w:hAnsi="Times New Roman"/>
                <w:sz w:val="22"/>
                <w:szCs w:val="22"/>
              </w:rPr>
              <w:t>Điều 3.2</w:t>
            </w:r>
          </w:p>
          <w:p w14:paraId="7BF69A6F" w14:textId="77777777" w:rsidR="003916A5" w:rsidRPr="007D0533" w:rsidRDefault="003916A5" w:rsidP="00D038CE">
            <w:pPr>
              <w:jc w:val="center"/>
              <w:rPr>
                <w:rFonts w:ascii="Times New Roman" w:hAnsi="Times New Roman"/>
                <w:sz w:val="22"/>
                <w:szCs w:val="22"/>
              </w:rPr>
            </w:pPr>
            <w:r w:rsidRPr="007D0533">
              <w:rPr>
                <w:rFonts w:ascii="Times New Roman" w:hAnsi="Times New Roman"/>
                <w:sz w:val="22"/>
                <w:szCs w:val="22"/>
              </w:rPr>
              <w:t>TCVN 7568-14:2025</w:t>
            </w:r>
          </w:p>
          <w:p w14:paraId="25AF0BE1" w14:textId="77777777" w:rsidR="00803455" w:rsidRPr="007D0533" w:rsidRDefault="00803455" w:rsidP="00D038CE">
            <w:pPr>
              <w:jc w:val="center"/>
              <w:rPr>
                <w:rFonts w:ascii="Times New Roman" w:hAnsi="Times New Roman"/>
                <w:sz w:val="22"/>
                <w:szCs w:val="22"/>
              </w:rPr>
            </w:pPr>
          </w:p>
          <w:p w14:paraId="3A1A9AC5" w14:textId="369E025C" w:rsidR="00803455" w:rsidRPr="007D0533" w:rsidRDefault="00803455" w:rsidP="00D038CE">
            <w:pPr>
              <w:jc w:val="center"/>
              <w:rPr>
                <w:rFonts w:ascii="Times New Roman" w:hAnsi="Times New Roman"/>
                <w:sz w:val="22"/>
                <w:szCs w:val="22"/>
              </w:rPr>
            </w:pPr>
            <w:r w:rsidRPr="007D0533">
              <w:rPr>
                <w:rFonts w:ascii="Times New Roman" w:hAnsi="Times New Roman"/>
                <w:sz w:val="22"/>
                <w:szCs w:val="22"/>
              </w:rPr>
              <w:t>Điều A.2.26.1</w:t>
            </w:r>
          </w:p>
          <w:p w14:paraId="29B03FE0" w14:textId="77777777" w:rsidR="00803455" w:rsidRPr="007D0533" w:rsidRDefault="00803455" w:rsidP="00D038CE">
            <w:pPr>
              <w:jc w:val="center"/>
              <w:rPr>
                <w:rFonts w:ascii="Times New Roman" w:hAnsi="Times New Roman"/>
                <w:sz w:val="22"/>
                <w:szCs w:val="22"/>
              </w:rPr>
            </w:pPr>
            <w:r w:rsidRPr="007D0533">
              <w:rPr>
                <w:rFonts w:ascii="Times New Roman" w:hAnsi="Times New Roman"/>
                <w:sz w:val="22"/>
                <w:szCs w:val="22"/>
              </w:rPr>
              <w:t>QCVN 06:2022</w:t>
            </w:r>
          </w:p>
          <w:p w14:paraId="65E3EBD5" w14:textId="77777777" w:rsidR="00803455" w:rsidRPr="007D0533" w:rsidRDefault="00803455" w:rsidP="00D038CE">
            <w:pPr>
              <w:jc w:val="center"/>
              <w:rPr>
                <w:rFonts w:ascii="Times New Roman" w:hAnsi="Times New Roman"/>
                <w:sz w:val="22"/>
                <w:szCs w:val="22"/>
              </w:rPr>
            </w:pPr>
          </w:p>
          <w:p w14:paraId="39EC5FCD" w14:textId="77777777" w:rsidR="00803455" w:rsidRPr="007D0533" w:rsidRDefault="00803455" w:rsidP="00D038CE">
            <w:pPr>
              <w:jc w:val="center"/>
              <w:rPr>
                <w:rFonts w:ascii="Times New Roman" w:hAnsi="Times New Roman"/>
                <w:sz w:val="22"/>
                <w:szCs w:val="22"/>
              </w:rPr>
            </w:pPr>
          </w:p>
          <w:p w14:paraId="70939898" w14:textId="77777777" w:rsidR="00803455" w:rsidRPr="007D0533" w:rsidRDefault="00803455" w:rsidP="00D038CE">
            <w:pPr>
              <w:jc w:val="center"/>
              <w:rPr>
                <w:rFonts w:ascii="Times New Roman" w:hAnsi="Times New Roman"/>
                <w:sz w:val="22"/>
                <w:szCs w:val="22"/>
              </w:rPr>
            </w:pPr>
          </w:p>
          <w:p w14:paraId="07E37974" w14:textId="77777777" w:rsidR="00803455" w:rsidRPr="007D0533" w:rsidRDefault="00803455" w:rsidP="00D038CE">
            <w:pPr>
              <w:jc w:val="center"/>
              <w:rPr>
                <w:rFonts w:ascii="Times New Roman" w:hAnsi="Times New Roman"/>
                <w:sz w:val="22"/>
                <w:szCs w:val="22"/>
              </w:rPr>
            </w:pPr>
          </w:p>
          <w:p w14:paraId="4C785095" w14:textId="77777777" w:rsidR="00803455" w:rsidRPr="007D0533" w:rsidRDefault="00803455" w:rsidP="00D038CE">
            <w:pPr>
              <w:jc w:val="center"/>
              <w:rPr>
                <w:rFonts w:ascii="Times New Roman" w:hAnsi="Times New Roman"/>
                <w:sz w:val="22"/>
                <w:szCs w:val="22"/>
              </w:rPr>
            </w:pPr>
          </w:p>
          <w:p w14:paraId="3EB84875" w14:textId="3485E78C" w:rsidR="00803455" w:rsidRPr="007D0533" w:rsidRDefault="00803455" w:rsidP="00D038CE">
            <w:pPr>
              <w:jc w:val="center"/>
              <w:rPr>
                <w:rFonts w:ascii="Times New Roman" w:hAnsi="Times New Roman"/>
                <w:sz w:val="22"/>
                <w:szCs w:val="22"/>
              </w:rPr>
            </w:pPr>
            <w:r w:rsidRPr="007D0533">
              <w:rPr>
                <w:rFonts w:ascii="Times New Roman" w:hAnsi="Times New Roman"/>
                <w:sz w:val="22"/>
                <w:szCs w:val="22"/>
              </w:rPr>
              <w:t>Điều A.3.1.16</w:t>
            </w:r>
          </w:p>
          <w:p w14:paraId="3EC092A9" w14:textId="77777777" w:rsidR="00803455" w:rsidRPr="007D0533" w:rsidRDefault="00803455" w:rsidP="00D038CE">
            <w:pPr>
              <w:jc w:val="center"/>
              <w:rPr>
                <w:rFonts w:ascii="Times New Roman" w:hAnsi="Times New Roman"/>
                <w:sz w:val="22"/>
                <w:szCs w:val="22"/>
              </w:rPr>
            </w:pPr>
            <w:r w:rsidRPr="007D0533">
              <w:rPr>
                <w:rFonts w:ascii="Times New Roman" w:hAnsi="Times New Roman"/>
                <w:sz w:val="22"/>
                <w:szCs w:val="22"/>
              </w:rPr>
              <w:t>Sửa đổi 1:2023 QCVN 06:2022</w:t>
            </w:r>
          </w:p>
          <w:p w14:paraId="4FFC73C6" w14:textId="74751F3C" w:rsidR="00803455" w:rsidRPr="007D0533" w:rsidRDefault="00803455" w:rsidP="00D038CE">
            <w:pPr>
              <w:jc w:val="center"/>
              <w:rPr>
                <w:rFonts w:ascii="Times New Roman" w:hAnsi="Times New Roman"/>
                <w:sz w:val="22"/>
                <w:szCs w:val="22"/>
              </w:rPr>
            </w:pPr>
          </w:p>
        </w:tc>
        <w:tc>
          <w:tcPr>
            <w:tcW w:w="708" w:type="dxa"/>
          </w:tcPr>
          <w:p w14:paraId="22F24BDF" w14:textId="77777777" w:rsidR="003916A5" w:rsidRPr="007D0533" w:rsidRDefault="003916A5" w:rsidP="00D038CE">
            <w:pPr>
              <w:rPr>
                <w:rFonts w:ascii="Times New Roman" w:hAnsi="Times New Roman"/>
                <w:sz w:val="22"/>
                <w:szCs w:val="22"/>
              </w:rPr>
            </w:pPr>
          </w:p>
        </w:tc>
      </w:tr>
      <w:tr w:rsidR="007D0533" w:rsidRPr="007D0533" w14:paraId="1973CCCA" w14:textId="77777777" w:rsidTr="00D038CE">
        <w:tblPrEx>
          <w:tblLook w:val="04A0" w:firstRow="1" w:lastRow="0" w:firstColumn="1" w:lastColumn="0" w:noHBand="0" w:noVBand="1"/>
        </w:tblPrEx>
        <w:trPr>
          <w:trHeight w:val="261"/>
        </w:trPr>
        <w:tc>
          <w:tcPr>
            <w:tcW w:w="867" w:type="dxa"/>
          </w:tcPr>
          <w:p w14:paraId="001D0B75"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754D4551" w14:textId="77777777" w:rsidR="00D038CE" w:rsidRPr="007D0533" w:rsidRDefault="00D038CE" w:rsidP="007D0533">
            <w:pPr>
              <w:jc w:val="both"/>
              <w:rPr>
                <w:rFonts w:ascii="Times New Roman" w:hAnsi="Times New Roman"/>
                <w:b/>
                <w:sz w:val="22"/>
                <w:szCs w:val="22"/>
                <w:lang w:val="en-US"/>
              </w:rPr>
            </w:pPr>
            <w:r w:rsidRPr="007D0533">
              <w:rPr>
                <w:rFonts w:ascii="Times New Roman" w:hAnsi="Times New Roman"/>
                <w:sz w:val="22"/>
                <w:szCs w:val="22"/>
                <w:lang w:val="en-US"/>
              </w:rPr>
              <w:t>Lắp đặt đầu báo cháy gần trần hoặc các đỉnh bề mặt mái</w:t>
            </w:r>
          </w:p>
        </w:tc>
        <w:tc>
          <w:tcPr>
            <w:tcW w:w="2585" w:type="dxa"/>
          </w:tcPr>
          <w:p w14:paraId="30692F03" w14:textId="77777777" w:rsidR="00D038CE" w:rsidRPr="007D0533" w:rsidRDefault="00D038CE" w:rsidP="007D0533">
            <w:pPr>
              <w:jc w:val="both"/>
              <w:rPr>
                <w:rFonts w:ascii="Times New Roman" w:hAnsi="Times New Roman"/>
                <w:i/>
                <w:sz w:val="22"/>
                <w:szCs w:val="22"/>
              </w:rPr>
            </w:pPr>
          </w:p>
        </w:tc>
        <w:tc>
          <w:tcPr>
            <w:tcW w:w="7087" w:type="dxa"/>
          </w:tcPr>
          <w:p w14:paraId="4E3D4E3F"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Phải lắp đặt đầu báo cháy gần đỉnh của mái dốc, mái hoặc một bề mặt phẳng để tránh vùng không khí chết</w:t>
            </w:r>
          </w:p>
          <w:p w14:paraId="20EF9DA8"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noProof/>
                <w:sz w:val="22"/>
                <w:szCs w:val="22"/>
                <w:lang w:val="en-US"/>
              </w:rPr>
              <w:lastRenderedPageBreak/>
              <w:drawing>
                <wp:inline distT="0" distB="0" distL="0" distR="0" wp14:anchorId="628718D4" wp14:editId="721965C8">
                  <wp:extent cx="3793958" cy="4610100"/>
                  <wp:effectExtent l="0" t="0" r="0" b="0"/>
                  <wp:docPr id="3" name="Picture 3"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building&#10;&#10;AI-generated content may be incorrect."/>
                          <pic:cNvPicPr/>
                        </pic:nvPicPr>
                        <pic:blipFill>
                          <a:blip r:embed="rId8"/>
                          <a:stretch>
                            <a:fillRect/>
                          </a:stretch>
                        </pic:blipFill>
                        <pic:spPr>
                          <a:xfrm>
                            <a:off x="0" y="0"/>
                            <a:ext cx="3794488" cy="4610743"/>
                          </a:xfrm>
                          <a:prstGeom prst="rect">
                            <a:avLst/>
                          </a:prstGeom>
                        </pic:spPr>
                      </pic:pic>
                    </a:graphicData>
                  </a:graphic>
                </wp:inline>
              </w:drawing>
            </w:r>
          </w:p>
          <w:p w14:paraId="237FF68C"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noProof/>
                <w:sz w:val="22"/>
                <w:szCs w:val="22"/>
                <w:lang w:val="en-US"/>
              </w:rPr>
              <w:lastRenderedPageBreak/>
              <w:drawing>
                <wp:inline distT="0" distB="0" distL="0" distR="0" wp14:anchorId="1CE866FB" wp14:editId="5362A6EF">
                  <wp:extent cx="4180115" cy="3006021"/>
                  <wp:effectExtent l="0" t="0" r="0" b="4445"/>
                  <wp:docPr id="2" name="Picture 2" descr="A diagram of a be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beam&#10;&#10;AI-generated content may be incorrect."/>
                          <pic:cNvPicPr/>
                        </pic:nvPicPr>
                        <pic:blipFill>
                          <a:blip r:embed="rId9"/>
                          <a:stretch>
                            <a:fillRect/>
                          </a:stretch>
                        </pic:blipFill>
                        <pic:spPr>
                          <a:xfrm>
                            <a:off x="0" y="0"/>
                            <a:ext cx="4180115" cy="3006021"/>
                          </a:xfrm>
                          <a:prstGeom prst="rect">
                            <a:avLst/>
                          </a:prstGeom>
                        </pic:spPr>
                      </pic:pic>
                    </a:graphicData>
                  </a:graphic>
                </wp:inline>
              </w:drawing>
            </w:r>
          </w:p>
          <w:p w14:paraId="7F221B64"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Hình 6 - Ví dụ về các vị trí của đầu báo cháy khói kiểu điểm, tia chiếu và đầu báo cháy khói kiểu hút tại trần, mái hoặc các đỉnh của bề mặt</w:t>
            </w:r>
          </w:p>
          <w:p w14:paraId="5A81D6EB"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Trường hợp lỗ thông của dầm góc &gt; 2 m thì áp dụng theo hình (i)</w:t>
            </w:r>
          </w:p>
          <w:p w14:paraId="421EDE7F" w14:textId="77777777" w:rsidR="00D038CE" w:rsidRPr="007D0533" w:rsidRDefault="00D038CE" w:rsidP="007D0533">
            <w:pPr>
              <w:jc w:val="both"/>
              <w:rPr>
                <w:rFonts w:ascii="Times New Roman" w:hAnsi="Times New Roman"/>
                <w:sz w:val="22"/>
                <w:szCs w:val="22"/>
                <w:lang w:val="en-US"/>
              </w:rPr>
            </w:pPr>
          </w:p>
          <w:p w14:paraId="354A81E8" w14:textId="77777777" w:rsidR="00D038CE" w:rsidRPr="007D0533" w:rsidRDefault="00D038CE" w:rsidP="007D0533">
            <w:pPr>
              <w:jc w:val="both"/>
              <w:rPr>
                <w:rFonts w:ascii="Times New Roman" w:hAnsi="Times New Roman"/>
                <w:sz w:val="22"/>
                <w:szCs w:val="22"/>
                <w:lang w:val="en-US"/>
              </w:rPr>
            </w:pPr>
          </w:p>
          <w:p w14:paraId="06667DF9" w14:textId="77777777" w:rsidR="00D038CE" w:rsidRPr="007D0533" w:rsidRDefault="00D038CE" w:rsidP="007D0533">
            <w:pPr>
              <w:jc w:val="both"/>
              <w:rPr>
                <w:rFonts w:ascii="Times New Roman" w:hAnsi="Times New Roman"/>
                <w:sz w:val="22"/>
                <w:szCs w:val="22"/>
                <w:lang w:val="en-US"/>
              </w:rPr>
            </w:pPr>
          </w:p>
          <w:p w14:paraId="24FB6105"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noProof/>
                <w:sz w:val="22"/>
                <w:szCs w:val="22"/>
                <w:lang w:val="en-US"/>
              </w:rPr>
              <w:lastRenderedPageBreak/>
              <w:drawing>
                <wp:inline distT="0" distB="0" distL="0" distR="0" wp14:anchorId="55217EE9" wp14:editId="0AAB13A4">
                  <wp:extent cx="3489942" cy="5421086"/>
                  <wp:effectExtent l="0" t="0" r="0" b="8255"/>
                  <wp:docPr id="4" name="Picture 4" descr="A page of a paper with text and drawin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age of a paper with text and drawings&#10;&#10;AI-generated content may be incorrect."/>
                          <pic:cNvPicPr/>
                        </pic:nvPicPr>
                        <pic:blipFill>
                          <a:blip r:embed="rId10"/>
                          <a:stretch>
                            <a:fillRect/>
                          </a:stretch>
                        </pic:blipFill>
                        <pic:spPr>
                          <a:xfrm>
                            <a:off x="0" y="0"/>
                            <a:ext cx="3487845" cy="5417829"/>
                          </a:xfrm>
                          <a:prstGeom prst="rect">
                            <a:avLst/>
                          </a:prstGeom>
                        </pic:spPr>
                      </pic:pic>
                    </a:graphicData>
                  </a:graphic>
                </wp:inline>
              </w:drawing>
            </w:r>
          </w:p>
          <w:p w14:paraId="5AC5D30F"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lastRenderedPageBreak/>
              <w:t>Hình 9 - Ví dụ về các vị trí của đầu báo cháy nhiệt kiểu dây tại trần, mái hoặc các đỉnh của bề mặt</w:t>
            </w:r>
          </w:p>
        </w:tc>
        <w:tc>
          <w:tcPr>
            <w:tcW w:w="1987" w:type="dxa"/>
          </w:tcPr>
          <w:p w14:paraId="723EC2E8"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 xml:space="preserve">Điều 5.9.1.4, </w:t>
            </w:r>
          </w:p>
          <w:p w14:paraId="6CC84407"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 xml:space="preserve">Điều 5.9.2.3  </w:t>
            </w:r>
          </w:p>
          <w:p w14:paraId="59E6A339"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lang w:val="en-US"/>
              </w:rPr>
              <w:t>TCVN 7568-14:2025</w:t>
            </w:r>
          </w:p>
        </w:tc>
        <w:tc>
          <w:tcPr>
            <w:tcW w:w="708" w:type="dxa"/>
          </w:tcPr>
          <w:p w14:paraId="0010A418" w14:textId="77777777" w:rsidR="00D038CE" w:rsidRPr="007D0533" w:rsidRDefault="00D038CE" w:rsidP="00D038CE">
            <w:pPr>
              <w:rPr>
                <w:rFonts w:ascii="Times New Roman" w:hAnsi="Times New Roman"/>
                <w:sz w:val="22"/>
                <w:szCs w:val="22"/>
              </w:rPr>
            </w:pPr>
          </w:p>
        </w:tc>
      </w:tr>
      <w:tr w:rsidR="007D0533" w:rsidRPr="007D0533" w14:paraId="0C0093A7" w14:textId="77777777" w:rsidTr="00D038CE">
        <w:tblPrEx>
          <w:tblLook w:val="04A0" w:firstRow="1" w:lastRow="0" w:firstColumn="1" w:lastColumn="0" w:noHBand="0" w:noVBand="1"/>
        </w:tblPrEx>
        <w:trPr>
          <w:trHeight w:val="261"/>
        </w:trPr>
        <w:tc>
          <w:tcPr>
            <w:tcW w:w="867" w:type="dxa"/>
          </w:tcPr>
          <w:p w14:paraId="0A843156"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lastRenderedPageBreak/>
              <w:t>2</w:t>
            </w:r>
          </w:p>
        </w:tc>
        <w:tc>
          <w:tcPr>
            <w:tcW w:w="2246" w:type="dxa"/>
          </w:tcPr>
          <w:p w14:paraId="0C656A1C" w14:textId="77777777" w:rsidR="00D038CE" w:rsidRPr="007D0533" w:rsidRDefault="00D038CE" w:rsidP="007D0533">
            <w:pPr>
              <w:jc w:val="both"/>
              <w:rPr>
                <w:rFonts w:ascii="Times New Roman" w:hAnsi="Times New Roman"/>
                <w:b/>
                <w:sz w:val="22"/>
                <w:szCs w:val="22"/>
                <w:lang w:val="en-US"/>
              </w:rPr>
            </w:pPr>
            <w:r w:rsidRPr="007D0533">
              <w:rPr>
                <w:rFonts w:ascii="Times New Roman" w:hAnsi="Times New Roman"/>
                <w:b/>
                <w:sz w:val="22"/>
                <w:szCs w:val="22"/>
                <w:lang w:val="en-US"/>
              </w:rPr>
              <w:t>Vị trí lắp đặt đầu báo cháy</w:t>
            </w:r>
          </w:p>
        </w:tc>
        <w:tc>
          <w:tcPr>
            <w:tcW w:w="2585" w:type="dxa"/>
          </w:tcPr>
          <w:p w14:paraId="29A4687E" w14:textId="77777777" w:rsidR="00D038CE" w:rsidRPr="007D0533" w:rsidRDefault="00D038CE" w:rsidP="007D0533">
            <w:pPr>
              <w:jc w:val="both"/>
              <w:rPr>
                <w:rFonts w:ascii="Times New Roman" w:hAnsi="Times New Roman"/>
                <w:i/>
                <w:sz w:val="22"/>
                <w:szCs w:val="22"/>
              </w:rPr>
            </w:pPr>
          </w:p>
        </w:tc>
        <w:tc>
          <w:tcPr>
            <w:tcW w:w="7087" w:type="dxa"/>
          </w:tcPr>
          <w:p w14:paraId="23497386" w14:textId="77777777" w:rsidR="00D038CE" w:rsidRPr="007D0533" w:rsidRDefault="00D038CE" w:rsidP="007D0533">
            <w:pPr>
              <w:jc w:val="both"/>
              <w:rPr>
                <w:rFonts w:ascii="Times New Roman" w:hAnsi="Times New Roman"/>
                <w:sz w:val="22"/>
                <w:szCs w:val="22"/>
              </w:rPr>
            </w:pPr>
          </w:p>
        </w:tc>
        <w:tc>
          <w:tcPr>
            <w:tcW w:w="1987" w:type="dxa"/>
          </w:tcPr>
          <w:p w14:paraId="53E1A376" w14:textId="77777777" w:rsidR="00D038CE" w:rsidRPr="007D0533" w:rsidRDefault="00D038CE" w:rsidP="00D038CE">
            <w:pPr>
              <w:jc w:val="center"/>
              <w:rPr>
                <w:rFonts w:ascii="Times New Roman" w:hAnsi="Times New Roman"/>
                <w:sz w:val="22"/>
                <w:szCs w:val="22"/>
                <w:lang w:val="en-US"/>
              </w:rPr>
            </w:pPr>
          </w:p>
        </w:tc>
        <w:tc>
          <w:tcPr>
            <w:tcW w:w="708" w:type="dxa"/>
          </w:tcPr>
          <w:p w14:paraId="1248C029" w14:textId="77777777" w:rsidR="00D038CE" w:rsidRPr="007D0533" w:rsidRDefault="00D038CE" w:rsidP="00D038CE">
            <w:pPr>
              <w:rPr>
                <w:rFonts w:ascii="Times New Roman" w:hAnsi="Times New Roman"/>
                <w:sz w:val="22"/>
                <w:szCs w:val="22"/>
              </w:rPr>
            </w:pPr>
          </w:p>
        </w:tc>
      </w:tr>
      <w:tr w:rsidR="007D0533" w:rsidRPr="007D0533" w14:paraId="15490F7E" w14:textId="77777777" w:rsidTr="00D038CE">
        <w:tblPrEx>
          <w:tblLook w:val="04A0" w:firstRow="1" w:lastRow="0" w:firstColumn="1" w:lastColumn="0" w:noHBand="0" w:noVBand="1"/>
        </w:tblPrEx>
        <w:trPr>
          <w:trHeight w:val="261"/>
        </w:trPr>
        <w:tc>
          <w:tcPr>
            <w:tcW w:w="867" w:type="dxa"/>
          </w:tcPr>
          <w:p w14:paraId="0D2D2E56"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1957435B"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 xml:space="preserve">Lựa chọn vị trí, loại đầu báo cháy </w:t>
            </w:r>
          </w:p>
        </w:tc>
        <w:tc>
          <w:tcPr>
            <w:tcW w:w="2585" w:type="dxa"/>
          </w:tcPr>
          <w:p w14:paraId="43BFB0AE" w14:textId="77777777" w:rsidR="00D038CE" w:rsidRPr="007D0533" w:rsidRDefault="00D038CE" w:rsidP="007D0533">
            <w:pPr>
              <w:jc w:val="both"/>
              <w:rPr>
                <w:rFonts w:ascii="Times New Roman" w:hAnsi="Times New Roman"/>
                <w:i/>
                <w:sz w:val="22"/>
                <w:szCs w:val="22"/>
              </w:rPr>
            </w:pPr>
          </w:p>
        </w:tc>
        <w:tc>
          <w:tcPr>
            <w:tcW w:w="7087" w:type="dxa"/>
          </w:tcPr>
          <w:p w14:paraId="2BE9ED03"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Sử dụng đầu báo lửa tại những nơi:</w:t>
            </w:r>
          </w:p>
          <w:p w14:paraId="483651D9"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Khi xảy ra cháy ở giai đoạn ban đầu của đám cháy có xuất hiện ngọn lửa hoặc bề mặt quá nhiệt (thường là trên 600 °C);</w:t>
            </w:r>
          </w:p>
          <w:p w14:paraId="66EECFCA"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Khi xuất hiện ngọn lửa ở các phòng có chiều cao vượt quá giới hạn cho việc sử dụng đầu báo khói hoặc nhiệt;</w:t>
            </w:r>
          </w:p>
          <w:p w14:paraId="72A6700A"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Khi tốc độ phát triển đám cháy nhanh, thời điểm phát hiện cháy bởi các loại đầu báo cháy khác không bảo đảm yêu cầu bảo vệ người và tài sản.</w:t>
            </w:r>
          </w:p>
        </w:tc>
        <w:tc>
          <w:tcPr>
            <w:tcW w:w="1987" w:type="dxa"/>
          </w:tcPr>
          <w:p w14:paraId="762532E7"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4.1.5.2 TCVN 7568-14:2025</w:t>
            </w:r>
          </w:p>
        </w:tc>
        <w:tc>
          <w:tcPr>
            <w:tcW w:w="708" w:type="dxa"/>
          </w:tcPr>
          <w:p w14:paraId="0C1ED11D" w14:textId="77777777" w:rsidR="00D038CE" w:rsidRPr="007D0533" w:rsidRDefault="00D038CE" w:rsidP="00D038CE">
            <w:pPr>
              <w:rPr>
                <w:rFonts w:ascii="Times New Roman" w:hAnsi="Times New Roman"/>
                <w:sz w:val="22"/>
                <w:szCs w:val="22"/>
              </w:rPr>
            </w:pPr>
          </w:p>
        </w:tc>
      </w:tr>
      <w:tr w:rsidR="007D0533" w:rsidRPr="007D0533" w14:paraId="0F9A61DC" w14:textId="77777777" w:rsidTr="00D038CE">
        <w:tblPrEx>
          <w:tblLook w:val="04A0" w:firstRow="1" w:lastRow="0" w:firstColumn="1" w:lastColumn="0" w:noHBand="0" w:noVBand="1"/>
        </w:tblPrEx>
        <w:trPr>
          <w:trHeight w:val="261"/>
        </w:trPr>
        <w:tc>
          <w:tcPr>
            <w:tcW w:w="867" w:type="dxa"/>
          </w:tcPr>
          <w:p w14:paraId="2EE412F7" w14:textId="77777777" w:rsidR="00D038CE" w:rsidRPr="007D0533" w:rsidRDefault="00D038CE" w:rsidP="007D0533">
            <w:pPr>
              <w:jc w:val="center"/>
              <w:rPr>
                <w:rFonts w:ascii="Times New Roman" w:hAnsi="Times New Roman"/>
                <w:b/>
                <w:i/>
                <w:iCs/>
                <w:sz w:val="22"/>
                <w:szCs w:val="22"/>
                <w:lang w:val="en-US"/>
              </w:rPr>
            </w:pPr>
          </w:p>
        </w:tc>
        <w:tc>
          <w:tcPr>
            <w:tcW w:w="2246" w:type="dxa"/>
          </w:tcPr>
          <w:p w14:paraId="7EB85E6D" w14:textId="77777777" w:rsidR="00D038CE" w:rsidRPr="007D0533" w:rsidRDefault="00D038CE" w:rsidP="007D0533">
            <w:pPr>
              <w:jc w:val="both"/>
              <w:rPr>
                <w:rFonts w:ascii="Times New Roman" w:hAnsi="Times New Roman"/>
                <w:i/>
                <w:iCs/>
                <w:sz w:val="22"/>
                <w:szCs w:val="22"/>
                <w:lang w:val="en-US"/>
              </w:rPr>
            </w:pPr>
          </w:p>
        </w:tc>
        <w:tc>
          <w:tcPr>
            <w:tcW w:w="2585" w:type="dxa"/>
          </w:tcPr>
          <w:p w14:paraId="020B6D7E" w14:textId="77777777" w:rsidR="00D038CE" w:rsidRPr="007D0533" w:rsidRDefault="00D038CE" w:rsidP="007D0533">
            <w:pPr>
              <w:jc w:val="both"/>
              <w:rPr>
                <w:rFonts w:ascii="Times New Roman" w:hAnsi="Times New Roman"/>
                <w:i/>
                <w:sz w:val="22"/>
                <w:szCs w:val="22"/>
              </w:rPr>
            </w:pPr>
          </w:p>
        </w:tc>
        <w:tc>
          <w:tcPr>
            <w:tcW w:w="7087" w:type="dxa"/>
          </w:tcPr>
          <w:p w14:paraId="0B7431D9"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Sử dụng đầu báo nhiệt ở những nơi khi xảy ra cháy ở giai đoạn ban đầu của đám cháy chủ yếu phát sinh nhiệt và khi sử dụng các đầu báo khác có thể xảy ra hiện tượng báo cháy giả</w:t>
            </w:r>
          </w:p>
        </w:tc>
        <w:tc>
          <w:tcPr>
            <w:tcW w:w="1987" w:type="dxa"/>
          </w:tcPr>
          <w:p w14:paraId="03A918B8"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4.1.5.4 TCVN 7568-14:2025</w:t>
            </w:r>
          </w:p>
          <w:p w14:paraId="09260EDF" w14:textId="77777777" w:rsidR="00D038CE" w:rsidRPr="007D0533" w:rsidRDefault="00D038CE" w:rsidP="00D038CE">
            <w:pPr>
              <w:jc w:val="center"/>
              <w:rPr>
                <w:rFonts w:ascii="Times New Roman" w:hAnsi="Times New Roman"/>
                <w:sz w:val="22"/>
                <w:szCs w:val="22"/>
                <w:lang w:val="en-US"/>
              </w:rPr>
            </w:pPr>
          </w:p>
        </w:tc>
        <w:tc>
          <w:tcPr>
            <w:tcW w:w="708" w:type="dxa"/>
          </w:tcPr>
          <w:p w14:paraId="141548E6" w14:textId="77777777" w:rsidR="00D038CE" w:rsidRPr="007D0533" w:rsidRDefault="00D038CE" w:rsidP="00D038CE">
            <w:pPr>
              <w:rPr>
                <w:rFonts w:ascii="Times New Roman" w:hAnsi="Times New Roman"/>
                <w:sz w:val="22"/>
                <w:szCs w:val="22"/>
              </w:rPr>
            </w:pPr>
          </w:p>
        </w:tc>
      </w:tr>
      <w:tr w:rsidR="007D0533" w:rsidRPr="007D0533" w14:paraId="7B703CFF" w14:textId="77777777" w:rsidTr="00D038CE">
        <w:tblPrEx>
          <w:tblLook w:val="04A0" w:firstRow="1" w:lastRow="0" w:firstColumn="1" w:lastColumn="0" w:noHBand="0" w:noVBand="1"/>
        </w:tblPrEx>
        <w:trPr>
          <w:trHeight w:val="261"/>
        </w:trPr>
        <w:tc>
          <w:tcPr>
            <w:tcW w:w="867" w:type="dxa"/>
          </w:tcPr>
          <w:p w14:paraId="30A8F600" w14:textId="77777777" w:rsidR="00D038CE" w:rsidRPr="007D0533" w:rsidRDefault="00D038CE" w:rsidP="007D0533">
            <w:pPr>
              <w:jc w:val="center"/>
              <w:rPr>
                <w:rFonts w:ascii="Times New Roman" w:hAnsi="Times New Roman"/>
                <w:b/>
                <w:i/>
                <w:iCs/>
                <w:sz w:val="22"/>
                <w:szCs w:val="22"/>
                <w:lang w:val="en-US"/>
              </w:rPr>
            </w:pPr>
          </w:p>
        </w:tc>
        <w:tc>
          <w:tcPr>
            <w:tcW w:w="2246" w:type="dxa"/>
          </w:tcPr>
          <w:p w14:paraId="5CF21B41" w14:textId="77777777" w:rsidR="00D038CE" w:rsidRPr="007D0533" w:rsidRDefault="00D038CE" w:rsidP="007D0533">
            <w:pPr>
              <w:jc w:val="both"/>
              <w:rPr>
                <w:rFonts w:ascii="Times New Roman" w:hAnsi="Times New Roman"/>
                <w:i/>
                <w:iCs/>
                <w:sz w:val="22"/>
                <w:szCs w:val="22"/>
                <w:lang w:val="en-US"/>
              </w:rPr>
            </w:pPr>
          </w:p>
        </w:tc>
        <w:tc>
          <w:tcPr>
            <w:tcW w:w="2585" w:type="dxa"/>
          </w:tcPr>
          <w:p w14:paraId="4F0C661D" w14:textId="77777777" w:rsidR="00D038CE" w:rsidRPr="007D0533" w:rsidRDefault="00D038CE" w:rsidP="007D0533">
            <w:pPr>
              <w:jc w:val="both"/>
              <w:rPr>
                <w:rFonts w:ascii="Times New Roman" w:hAnsi="Times New Roman"/>
                <w:i/>
                <w:sz w:val="22"/>
                <w:szCs w:val="22"/>
              </w:rPr>
            </w:pPr>
          </w:p>
        </w:tc>
        <w:tc>
          <w:tcPr>
            <w:tcW w:w="7087" w:type="dxa"/>
          </w:tcPr>
          <w:p w14:paraId="29B6526F"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Khi không xác định được hiện tượng đặc trưng của sự cháy trong khu vực bảo vệ, nên sử dụng kết hợp các đầu báo cháy nhạy cảm với các hiện tượng khác nhau của sự cháy hoặc đầu báo cháy hỗn hợp</w:t>
            </w:r>
          </w:p>
        </w:tc>
        <w:tc>
          <w:tcPr>
            <w:tcW w:w="1987" w:type="dxa"/>
          </w:tcPr>
          <w:p w14:paraId="52853561"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4.1.5.7 TCVN 7568-14:2025</w:t>
            </w:r>
          </w:p>
          <w:p w14:paraId="5B5DA7E6" w14:textId="77777777" w:rsidR="00D038CE" w:rsidRPr="007D0533" w:rsidRDefault="00D038CE" w:rsidP="00D038CE">
            <w:pPr>
              <w:jc w:val="center"/>
              <w:rPr>
                <w:rFonts w:ascii="Times New Roman" w:hAnsi="Times New Roman"/>
                <w:sz w:val="22"/>
                <w:szCs w:val="22"/>
                <w:lang w:val="en-US"/>
              </w:rPr>
            </w:pPr>
          </w:p>
        </w:tc>
        <w:tc>
          <w:tcPr>
            <w:tcW w:w="708" w:type="dxa"/>
          </w:tcPr>
          <w:p w14:paraId="32FEFE58" w14:textId="77777777" w:rsidR="00D038CE" w:rsidRPr="007D0533" w:rsidRDefault="00D038CE" w:rsidP="00D038CE">
            <w:pPr>
              <w:rPr>
                <w:rFonts w:ascii="Times New Roman" w:hAnsi="Times New Roman"/>
                <w:sz w:val="22"/>
                <w:szCs w:val="22"/>
              </w:rPr>
            </w:pPr>
          </w:p>
        </w:tc>
      </w:tr>
      <w:tr w:rsidR="007D0533" w:rsidRPr="007D0533" w14:paraId="23DA4E7D" w14:textId="77777777" w:rsidTr="00D038CE">
        <w:tblPrEx>
          <w:tblLook w:val="04A0" w:firstRow="1" w:lastRow="0" w:firstColumn="1" w:lastColumn="0" w:noHBand="0" w:noVBand="1"/>
        </w:tblPrEx>
        <w:trPr>
          <w:trHeight w:val="261"/>
        </w:trPr>
        <w:tc>
          <w:tcPr>
            <w:tcW w:w="867" w:type="dxa"/>
          </w:tcPr>
          <w:p w14:paraId="1BE10A56" w14:textId="77777777" w:rsidR="00D038CE" w:rsidRPr="007D0533" w:rsidRDefault="00D038CE" w:rsidP="007D0533">
            <w:pPr>
              <w:jc w:val="center"/>
              <w:rPr>
                <w:rFonts w:ascii="Times New Roman" w:hAnsi="Times New Roman"/>
                <w:b/>
                <w:i/>
                <w:iCs/>
                <w:sz w:val="22"/>
                <w:szCs w:val="22"/>
                <w:lang w:val="en-US"/>
              </w:rPr>
            </w:pPr>
          </w:p>
        </w:tc>
        <w:tc>
          <w:tcPr>
            <w:tcW w:w="2246" w:type="dxa"/>
          </w:tcPr>
          <w:p w14:paraId="235636EC" w14:textId="77777777" w:rsidR="00D038CE" w:rsidRPr="007D0533" w:rsidRDefault="00D038CE" w:rsidP="007D0533">
            <w:pPr>
              <w:jc w:val="both"/>
              <w:rPr>
                <w:rFonts w:ascii="Times New Roman" w:hAnsi="Times New Roman"/>
                <w:i/>
                <w:iCs/>
                <w:sz w:val="22"/>
                <w:szCs w:val="22"/>
                <w:lang w:val="en-US"/>
              </w:rPr>
            </w:pPr>
          </w:p>
        </w:tc>
        <w:tc>
          <w:tcPr>
            <w:tcW w:w="2585" w:type="dxa"/>
          </w:tcPr>
          <w:p w14:paraId="3D85BF9F" w14:textId="77777777" w:rsidR="00D038CE" w:rsidRPr="007D0533" w:rsidRDefault="00D038CE" w:rsidP="007D0533">
            <w:pPr>
              <w:jc w:val="both"/>
              <w:rPr>
                <w:rFonts w:ascii="Times New Roman" w:hAnsi="Times New Roman"/>
                <w:i/>
                <w:sz w:val="22"/>
                <w:szCs w:val="22"/>
              </w:rPr>
            </w:pPr>
          </w:p>
        </w:tc>
        <w:tc>
          <w:tcPr>
            <w:tcW w:w="7087" w:type="dxa"/>
          </w:tcPr>
          <w:p w14:paraId="4F14FFF7"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Khi xác định vị trí lắp đặt của các đầu báo cháy tham khảo Phụ lục A và phải bảo đảm các yêu cầu:</w:t>
            </w:r>
          </w:p>
          <w:p w14:paraId="73AC9253"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a. Các khu vực phòng ngủ phải lắp đặt đầu báo cháy khói quang điện hoặc khói quang học hoặc đầu báo cháy CO. </w:t>
            </w:r>
          </w:p>
          <w:p w14:paraId="3E76741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b. Các khu vực như hành lang, đường, lối đi, lối ra thoát nạn hoặc các khu vực tương tự khác phải lắp đặt đầu báo cháy khói quang hoặc khói tia chiếu. </w:t>
            </w:r>
          </w:p>
          <w:p w14:paraId="614F51AB"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c. Khi một khu vực được chia thành nhiều phần bởi tường, vách ngăn hoặc các giá kệ hàng cách trần (hoặc mặt dưới của dầm ngang) không quá 0,3 m thì mỗi khu vực này được coi như phòng riêng biệt và phải được trang bị đầu báo cháy đảm bảo theo quy định. </w:t>
            </w:r>
          </w:p>
          <w:p w14:paraId="3AFCEE61"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d. Duy trì khoảng trống xung quanh đầu báo cháy có bán kính tối thiểu là 0,1 m và độ sâu 0,6 m.  </w:t>
            </w:r>
          </w:p>
          <w:p w14:paraId="1451D03D"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CHÚ THÍCH: Đối với các khu vực có thiết bị điện chiếu sáng hoặc các thiết bị khác lắp đặt trên trần, nếu không thể đảm bảo độ sâu 0,6 m, cần ưu tiên đảm bảo bán kính tối thiểu 0,1 m xung quanh đầu báo cháy. Trong trường hợp này, cần bố trí vị trí lắp đặt đầu báo cháy sao cho hạn chế tối đa sự che chắn của thiết bị chiếu sáng hoặc thiết bị khác đối với khả năng phát hiện khói/nhiệt của đầu báo. </w:t>
            </w:r>
          </w:p>
          <w:p w14:paraId="21AE7533"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lastRenderedPageBreak/>
              <w:t>e. Đèn chỉ thị của đầu báo cháy phải quan sát được từ các lối đi.</w:t>
            </w:r>
          </w:p>
        </w:tc>
        <w:tc>
          <w:tcPr>
            <w:tcW w:w="1987" w:type="dxa"/>
          </w:tcPr>
          <w:p w14:paraId="3CD2F27B"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5.8.2.1.1 TCVN 7568-14:2025</w:t>
            </w:r>
          </w:p>
        </w:tc>
        <w:tc>
          <w:tcPr>
            <w:tcW w:w="708" w:type="dxa"/>
          </w:tcPr>
          <w:p w14:paraId="03AD2111" w14:textId="77777777" w:rsidR="00D038CE" w:rsidRPr="007D0533" w:rsidRDefault="00D038CE" w:rsidP="00D038CE">
            <w:pPr>
              <w:rPr>
                <w:rFonts w:ascii="Times New Roman" w:hAnsi="Times New Roman"/>
                <w:sz w:val="22"/>
                <w:szCs w:val="22"/>
              </w:rPr>
            </w:pPr>
          </w:p>
        </w:tc>
      </w:tr>
      <w:tr w:rsidR="007D0533" w:rsidRPr="007D0533" w14:paraId="58E86714" w14:textId="77777777" w:rsidTr="00D038CE">
        <w:tblPrEx>
          <w:tblLook w:val="04A0" w:firstRow="1" w:lastRow="0" w:firstColumn="1" w:lastColumn="0" w:noHBand="0" w:noVBand="1"/>
        </w:tblPrEx>
        <w:trPr>
          <w:trHeight w:val="261"/>
        </w:trPr>
        <w:tc>
          <w:tcPr>
            <w:tcW w:w="867" w:type="dxa"/>
          </w:tcPr>
          <w:p w14:paraId="0901C590"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2404E8FA"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Vị trí lắp đặt tại bề mặt trung gian nằm ngang</w:t>
            </w:r>
          </w:p>
        </w:tc>
        <w:tc>
          <w:tcPr>
            <w:tcW w:w="2585" w:type="dxa"/>
          </w:tcPr>
          <w:p w14:paraId="6B6A731E" w14:textId="77777777" w:rsidR="00D038CE" w:rsidRPr="007D0533" w:rsidRDefault="00D038CE" w:rsidP="007D0533">
            <w:pPr>
              <w:jc w:val="both"/>
              <w:rPr>
                <w:rFonts w:ascii="Times New Roman" w:hAnsi="Times New Roman"/>
                <w:i/>
                <w:sz w:val="22"/>
                <w:szCs w:val="22"/>
              </w:rPr>
            </w:pPr>
          </w:p>
        </w:tc>
        <w:tc>
          <w:tcPr>
            <w:tcW w:w="7087" w:type="dxa"/>
          </w:tcPr>
          <w:p w14:paraId="6DCF3DDB"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Phải lắp đặt đầu báo cháy ở dưới của các bề mặt trung gian nằm ngang như các </w:t>
            </w:r>
          </w:p>
          <w:p w14:paraId="4284F36B"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đường ống, sàn thao tác, giá kệ có chiều rộng &gt; 3,5 m và bề mặt bên dưới của bề mặt trung gian cách sàn &gt; 0,8 m</w:t>
            </w:r>
          </w:p>
          <w:p w14:paraId="017B2944" w14:textId="77777777" w:rsidR="00D038CE" w:rsidRPr="007D0533" w:rsidRDefault="00D038CE" w:rsidP="007D0533">
            <w:pPr>
              <w:jc w:val="both"/>
              <w:rPr>
                <w:rFonts w:ascii="Times New Roman" w:hAnsi="Times New Roman"/>
                <w:sz w:val="22"/>
                <w:szCs w:val="22"/>
              </w:rPr>
            </w:pPr>
          </w:p>
          <w:p w14:paraId="6CEABD9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Khi khoảng cách từ mặt bên dưới của các bề mặt trung gian đến trần &lt;  0,8 m thì mặt bên dưới của bề mặt trung gian có thể được xem là trần và không yêu cầu phải lắp đầu báo cháy phía trên bề mặt trung gian</w:t>
            </w:r>
          </w:p>
          <w:p w14:paraId="04772F6F" w14:textId="77777777" w:rsidR="00D038CE" w:rsidRPr="007D0533" w:rsidRDefault="00D038CE" w:rsidP="007D0533">
            <w:pPr>
              <w:jc w:val="both"/>
              <w:rPr>
                <w:rFonts w:ascii="Times New Roman" w:hAnsi="Times New Roman"/>
                <w:sz w:val="22"/>
                <w:szCs w:val="22"/>
              </w:rPr>
            </w:pPr>
          </w:p>
          <w:p w14:paraId="6B63668D"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Nếu ống gió hay kết cấu cách tường hoặc ống gió hoặc kết cấu &gt; 0,8 m thì đầu báo phải lắp ở vị trí trên trần nhà (thuận lợi cho việc lắp đặt, bảo trì bảo dưỡng).</w:t>
            </w:r>
          </w:p>
          <w:p w14:paraId="5F621606" w14:textId="77777777" w:rsidR="00D038CE" w:rsidRPr="007D0533" w:rsidRDefault="00D038CE" w:rsidP="007D0533">
            <w:pPr>
              <w:jc w:val="both"/>
              <w:rPr>
                <w:rFonts w:ascii="Times New Roman" w:hAnsi="Times New Roman"/>
                <w:sz w:val="22"/>
                <w:szCs w:val="22"/>
              </w:rPr>
            </w:pPr>
          </w:p>
          <w:p w14:paraId="50F3C61C"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Khi một phần bất kỳ của trần không có lỗ hở nhô xuống và có kích thước tối thiểu &gt; 3,5 m phải áp dụng 5.8.2.6</w:t>
            </w:r>
          </w:p>
        </w:tc>
        <w:tc>
          <w:tcPr>
            <w:tcW w:w="1987" w:type="dxa"/>
          </w:tcPr>
          <w:p w14:paraId="33040986"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rPr>
              <w:t>Điều 5.8.2.6.1 TCVN 7568-14:2025</w:t>
            </w:r>
          </w:p>
          <w:p w14:paraId="3CEE1BFE" w14:textId="77777777" w:rsidR="00D038CE" w:rsidRPr="007D0533" w:rsidRDefault="00D038CE" w:rsidP="00D038CE">
            <w:pPr>
              <w:jc w:val="center"/>
              <w:rPr>
                <w:rFonts w:ascii="Times New Roman" w:hAnsi="Times New Roman"/>
                <w:sz w:val="22"/>
                <w:szCs w:val="22"/>
              </w:rPr>
            </w:pPr>
          </w:p>
          <w:p w14:paraId="15B4AF99" w14:textId="77777777" w:rsidR="00D038CE" w:rsidRPr="007D0533" w:rsidRDefault="00D038CE" w:rsidP="00D038CE">
            <w:pPr>
              <w:jc w:val="center"/>
              <w:rPr>
                <w:rFonts w:ascii="Times New Roman" w:hAnsi="Times New Roman"/>
                <w:sz w:val="22"/>
                <w:szCs w:val="22"/>
              </w:rPr>
            </w:pPr>
          </w:p>
          <w:p w14:paraId="4FC14FA1"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rPr>
              <w:t>Điều 5.8.2.6.2 TCVN 7568-14:2025</w:t>
            </w:r>
          </w:p>
          <w:p w14:paraId="4618C587" w14:textId="77777777" w:rsidR="00D038CE" w:rsidRPr="007D0533" w:rsidRDefault="00D038CE" w:rsidP="00D038CE">
            <w:pPr>
              <w:jc w:val="center"/>
              <w:rPr>
                <w:rFonts w:ascii="Times New Roman" w:hAnsi="Times New Roman"/>
                <w:sz w:val="22"/>
                <w:szCs w:val="22"/>
              </w:rPr>
            </w:pPr>
          </w:p>
          <w:p w14:paraId="3F5EB76A" w14:textId="77777777" w:rsidR="00D038CE" w:rsidRPr="007D0533" w:rsidRDefault="00D038CE" w:rsidP="00D038CE">
            <w:pPr>
              <w:jc w:val="center"/>
              <w:rPr>
                <w:rFonts w:ascii="Times New Roman" w:hAnsi="Times New Roman"/>
                <w:sz w:val="22"/>
                <w:szCs w:val="22"/>
              </w:rPr>
            </w:pPr>
          </w:p>
          <w:p w14:paraId="2FAF4283"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rPr>
              <w:t>Điều 5.8.2.6.3 TCVN 7568-14:2025</w:t>
            </w:r>
          </w:p>
          <w:p w14:paraId="71976FBB" w14:textId="77777777" w:rsidR="00D038CE" w:rsidRPr="007D0533" w:rsidRDefault="00D038CE" w:rsidP="00D038CE">
            <w:pPr>
              <w:jc w:val="center"/>
              <w:rPr>
                <w:rFonts w:ascii="Times New Roman" w:hAnsi="Times New Roman"/>
                <w:sz w:val="22"/>
                <w:szCs w:val="22"/>
              </w:rPr>
            </w:pPr>
          </w:p>
          <w:p w14:paraId="59A65876"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5.8.2.7.2 TCVN 7568-14:2025</w:t>
            </w:r>
          </w:p>
        </w:tc>
        <w:tc>
          <w:tcPr>
            <w:tcW w:w="708" w:type="dxa"/>
          </w:tcPr>
          <w:p w14:paraId="5D9C86B3" w14:textId="77777777" w:rsidR="00D038CE" w:rsidRPr="007D0533" w:rsidRDefault="00D038CE" w:rsidP="00D038CE">
            <w:pPr>
              <w:rPr>
                <w:rFonts w:ascii="Times New Roman" w:hAnsi="Times New Roman"/>
                <w:sz w:val="22"/>
                <w:szCs w:val="22"/>
              </w:rPr>
            </w:pPr>
          </w:p>
        </w:tc>
      </w:tr>
      <w:tr w:rsidR="007D0533" w:rsidRPr="007D0533" w14:paraId="48E630B9" w14:textId="77777777" w:rsidTr="00D038CE">
        <w:tblPrEx>
          <w:tblLook w:val="04A0" w:firstRow="1" w:lastRow="0" w:firstColumn="1" w:lastColumn="0" w:noHBand="0" w:noVBand="1"/>
        </w:tblPrEx>
        <w:trPr>
          <w:trHeight w:val="261"/>
        </w:trPr>
        <w:tc>
          <w:tcPr>
            <w:tcW w:w="867" w:type="dxa"/>
          </w:tcPr>
          <w:p w14:paraId="66C7533D"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07D1375C"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Lắp đặt đầu báo tại các không gian bị che kín</w:t>
            </w:r>
          </w:p>
        </w:tc>
        <w:tc>
          <w:tcPr>
            <w:tcW w:w="2585" w:type="dxa"/>
          </w:tcPr>
          <w:p w14:paraId="004582FE" w14:textId="77777777" w:rsidR="00D038CE" w:rsidRPr="007D0533" w:rsidRDefault="00D038CE" w:rsidP="007D0533">
            <w:pPr>
              <w:jc w:val="both"/>
              <w:rPr>
                <w:rFonts w:ascii="Times New Roman" w:hAnsi="Times New Roman"/>
                <w:i/>
                <w:sz w:val="22"/>
                <w:szCs w:val="22"/>
              </w:rPr>
            </w:pPr>
          </w:p>
        </w:tc>
        <w:tc>
          <w:tcPr>
            <w:tcW w:w="7087" w:type="dxa"/>
          </w:tcPr>
          <w:p w14:paraId="05BEF117"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*Trang bị hệ thống báo cháy tự động đối với: Đường ống kỹ thuật được bọc bằng vật liệu có tính cháy Ch2-Ch4; máng cáp (bó cáp) có điện áp từ 220V trở lên và tổng thể tích chất cháy thuộc nhóm Ch2 đến Ch4 từ 0,0015 m3 chiều dài trở lên tại các khu vực:</w:t>
            </w:r>
          </w:p>
          <w:p w14:paraId="0933B648"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Hành lang thoát nạn, hội trường, tiền sảnh;</w:t>
            </w:r>
          </w:p>
          <w:p w14:paraId="1FE4AF7A"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Gian phòng có từ 50 người trở lên;</w:t>
            </w:r>
          </w:p>
          <w:p w14:paraId="232C9B4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Gian phòng cấp nguy hiểm cháy theo công năng nhóm F1.1 và F4.1 và kinh doanh dịch vụ karaoke, vũ trường.</w:t>
            </w:r>
          </w:p>
          <w:p w14:paraId="014D9441"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Cho phép chỉ bố trí đầu báo cháy tại các vị trí các đường ống kỹ thuật và/hoặc đường máng cáp tại không gian phía trên trần treo và dưới sàn nâng.</w:t>
            </w:r>
          </w:p>
          <w:p w14:paraId="183D25D8"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Cho phép không trang bị hệ thống báo cháy tự động trong các trường hợp sau:</w:t>
            </w:r>
          </w:p>
          <w:p w14:paraId="7CE18F58"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Cáp được luồn trong ống hoặc được bọc bằng vật liệu không cháy hoặc có tính cháy Ch1;</w:t>
            </w:r>
          </w:p>
          <w:p w14:paraId="744515AE"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Là cáp, dây dẫn điện của hệ thống chiếu sáng, hệ thống thông tin.</w:t>
            </w:r>
          </w:p>
        </w:tc>
        <w:tc>
          <w:tcPr>
            <w:tcW w:w="1987" w:type="dxa"/>
          </w:tcPr>
          <w:p w14:paraId="195DB803"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Bảng A2 QCVN10:2025/BCA</w:t>
            </w:r>
          </w:p>
        </w:tc>
        <w:tc>
          <w:tcPr>
            <w:tcW w:w="708" w:type="dxa"/>
          </w:tcPr>
          <w:p w14:paraId="3B69120C" w14:textId="77777777" w:rsidR="00D038CE" w:rsidRPr="007D0533" w:rsidRDefault="00D038CE" w:rsidP="00D038CE">
            <w:pPr>
              <w:rPr>
                <w:rFonts w:ascii="Times New Roman" w:hAnsi="Times New Roman"/>
                <w:sz w:val="22"/>
                <w:szCs w:val="22"/>
              </w:rPr>
            </w:pPr>
          </w:p>
        </w:tc>
      </w:tr>
      <w:tr w:rsidR="007D0533" w:rsidRPr="007D0533" w14:paraId="24F9F6D5" w14:textId="77777777" w:rsidTr="00D038CE">
        <w:tblPrEx>
          <w:tblLook w:val="04A0" w:firstRow="1" w:lastRow="0" w:firstColumn="1" w:lastColumn="0" w:noHBand="0" w:noVBand="1"/>
        </w:tblPrEx>
        <w:trPr>
          <w:trHeight w:val="261"/>
        </w:trPr>
        <w:tc>
          <w:tcPr>
            <w:tcW w:w="867" w:type="dxa"/>
          </w:tcPr>
          <w:p w14:paraId="20B11C66" w14:textId="77777777" w:rsidR="00D038CE" w:rsidRPr="007D0533" w:rsidRDefault="00D038CE" w:rsidP="007D0533">
            <w:pPr>
              <w:jc w:val="center"/>
              <w:rPr>
                <w:rFonts w:ascii="Times New Roman" w:hAnsi="Times New Roman"/>
                <w:b/>
                <w:i/>
                <w:iCs/>
                <w:sz w:val="22"/>
                <w:szCs w:val="22"/>
                <w:lang w:val="en-US"/>
              </w:rPr>
            </w:pPr>
          </w:p>
        </w:tc>
        <w:tc>
          <w:tcPr>
            <w:tcW w:w="2246" w:type="dxa"/>
          </w:tcPr>
          <w:p w14:paraId="459B2F93" w14:textId="77777777" w:rsidR="00D038CE" w:rsidRPr="007D0533" w:rsidRDefault="00D038CE" w:rsidP="007D0533">
            <w:pPr>
              <w:jc w:val="both"/>
              <w:rPr>
                <w:rFonts w:ascii="Times New Roman" w:hAnsi="Times New Roman"/>
                <w:i/>
                <w:iCs/>
                <w:sz w:val="22"/>
                <w:szCs w:val="22"/>
                <w:lang w:val="en-US"/>
              </w:rPr>
            </w:pPr>
          </w:p>
        </w:tc>
        <w:tc>
          <w:tcPr>
            <w:tcW w:w="2585" w:type="dxa"/>
          </w:tcPr>
          <w:p w14:paraId="6D7CEEEB" w14:textId="77777777" w:rsidR="00D038CE" w:rsidRPr="007D0533" w:rsidRDefault="00D038CE" w:rsidP="007D0533">
            <w:pPr>
              <w:jc w:val="both"/>
              <w:rPr>
                <w:rFonts w:ascii="Times New Roman" w:hAnsi="Times New Roman"/>
                <w:i/>
                <w:sz w:val="22"/>
                <w:szCs w:val="22"/>
              </w:rPr>
            </w:pPr>
          </w:p>
        </w:tc>
        <w:tc>
          <w:tcPr>
            <w:tcW w:w="7087" w:type="dxa"/>
          </w:tcPr>
          <w:p w14:paraId="6CE6A96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Đối với các đầu báo cháy nhiệt được yêu cầu lắp đặt theo Điều 5.8.2.4 thì khoảng cách và vị trí của các đầu báo cháy phải đảm bảo theo Điều 5.9.2.1.2 đến 5.9.2.1.5 tùy thuộc điều kiện sau:</w:t>
            </w:r>
          </w:p>
          <w:p w14:paraId="67FCB964"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a) Chiều cao trần &gt; 2 m, khoảng cách giữa các đầu báo cháy phải phù hợp với 5.9.2.1.2 và 5.9.2.1.4.</w:t>
            </w:r>
          </w:p>
          <w:p w14:paraId="6561125C"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lastRenderedPageBreak/>
              <w:t>b) Chiều cao trần &lt; 2 m và có các phần nhô ra như các dầm, các ống gió ≤ 0,3 m tính từ trần thì khoảng cách giữa các đầu báo cháy ≤ 10,4 m và khoảng cách từ đầu báo cháy bất kỳ đến tường, vách ngăn ≤ 5,1 m.</w:t>
            </w:r>
          </w:p>
          <w:p w14:paraId="580A35E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c) Khi các phần nhô ra có chiều sâu &gt; 0,3 m tính từ trần, khoảng cách của các đầu báo cháy phải đảm bảo với 5.9.2.1.2 và 5.9.2.1.4.</w:t>
            </w:r>
          </w:p>
          <w:p w14:paraId="1AC1C624"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d) Với nhà mái đỉnh, đầu báo cháy ở vị trí thấp nhất được lắp đặt ở vị trí ≤ 7,2 m được tính từ độ cao 0,8 m (khoảng cách bề mặt trên và bề mặt dưới) hướng về phía đỉnh mái.</w:t>
            </w:r>
          </w:p>
        </w:tc>
        <w:tc>
          <w:tcPr>
            <w:tcW w:w="1987" w:type="dxa"/>
          </w:tcPr>
          <w:p w14:paraId="16DB1EE9"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5.9.2.1.6 TCVN 7568-14:2025</w:t>
            </w:r>
          </w:p>
        </w:tc>
        <w:tc>
          <w:tcPr>
            <w:tcW w:w="708" w:type="dxa"/>
          </w:tcPr>
          <w:p w14:paraId="6F3D7D39" w14:textId="77777777" w:rsidR="00D038CE" w:rsidRPr="007D0533" w:rsidRDefault="00D038CE" w:rsidP="00D038CE">
            <w:pPr>
              <w:rPr>
                <w:rFonts w:ascii="Times New Roman" w:hAnsi="Times New Roman"/>
                <w:sz w:val="22"/>
                <w:szCs w:val="22"/>
              </w:rPr>
            </w:pPr>
          </w:p>
        </w:tc>
      </w:tr>
      <w:tr w:rsidR="007D0533" w:rsidRPr="007D0533" w14:paraId="2FC2EED5" w14:textId="77777777" w:rsidTr="00D038CE">
        <w:tblPrEx>
          <w:tblLook w:val="04A0" w:firstRow="1" w:lastRow="0" w:firstColumn="1" w:lastColumn="0" w:noHBand="0" w:noVBand="1"/>
        </w:tblPrEx>
        <w:trPr>
          <w:trHeight w:val="261"/>
        </w:trPr>
        <w:tc>
          <w:tcPr>
            <w:tcW w:w="867" w:type="dxa"/>
          </w:tcPr>
          <w:p w14:paraId="247F1E6D"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3BBEF54B"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Yêu cầu đối với trần dạng hở</w:t>
            </w:r>
          </w:p>
        </w:tc>
        <w:tc>
          <w:tcPr>
            <w:tcW w:w="2585" w:type="dxa"/>
          </w:tcPr>
          <w:p w14:paraId="27D512D8" w14:textId="77777777" w:rsidR="00D038CE" w:rsidRPr="007D0533" w:rsidRDefault="00D038CE" w:rsidP="007D0533">
            <w:pPr>
              <w:jc w:val="both"/>
              <w:rPr>
                <w:rFonts w:ascii="Times New Roman" w:hAnsi="Times New Roman"/>
                <w:i/>
                <w:sz w:val="22"/>
                <w:szCs w:val="22"/>
              </w:rPr>
            </w:pPr>
          </w:p>
        </w:tc>
        <w:tc>
          <w:tcPr>
            <w:tcW w:w="7087" w:type="dxa"/>
          </w:tcPr>
          <w:p w14:paraId="34409EB8"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Khi sử dụng đầu báo cháy lửa thì chúng phải được lắp đặt phía trên và phía dưới trần dạng lưới hở. Cho phép không lắp đặt đầu báo cháy phía dưới các trần hở tuần hoàn khi tổng diện tích lỗ hở lớn hơn hai phần ba diện tích trần của khu vực bảo vệ, khi đã có đầu báo cháy được lắp đặt phía trên trần hở</w:t>
            </w:r>
          </w:p>
        </w:tc>
        <w:tc>
          <w:tcPr>
            <w:tcW w:w="1987" w:type="dxa"/>
          </w:tcPr>
          <w:p w14:paraId="2E15BFCD"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5.8.2.7.1 TCVN 7568-14:2025</w:t>
            </w:r>
          </w:p>
        </w:tc>
        <w:tc>
          <w:tcPr>
            <w:tcW w:w="708" w:type="dxa"/>
          </w:tcPr>
          <w:p w14:paraId="136BF5D7" w14:textId="77777777" w:rsidR="00D038CE" w:rsidRPr="007D0533" w:rsidRDefault="00D038CE" w:rsidP="00D038CE">
            <w:pPr>
              <w:rPr>
                <w:rFonts w:ascii="Times New Roman" w:hAnsi="Times New Roman"/>
                <w:sz w:val="22"/>
                <w:szCs w:val="22"/>
              </w:rPr>
            </w:pPr>
          </w:p>
        </w:tc>
      </w:tr>
      <w:tr w:rsidR="007D0533" w:rsidRPr="007D0533" w14:paraId="4D8C3E36" w14:textId="77777777" w:rsidTr="00D038CE">
        <w:tblPrEx>
          <w:tblLook w:val="04A0" w:firstRow="1" w:lastRow="0" w:firstColumn="1" w:lastColumn="0" w:noHBand="0" w:noVBand="1"/>
        </w:tblPrEx>
        <w:trPr>
          <w:trHeight w:val="261"/>
        </w:trPr>
        <w:tc>
          <w:tcPr>
            <w:tcW w:w="867" w:type="dxa"/>
          </w:tcPr>
          <w:p w14:paraId="64511DEB"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16F5B796"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Yêu cầu đối với phần nhà sở hữu riêng</w:t>
            </w:r>
          </w:p>
        </w:tc>
        <w:tc>
          <w:tcPr>
            <w:tcW w:w="2585" w:type="dxa"/>
          </w:tcPr>
          <w:p w14:paraId="6B90A897" w14:textId="77777777" w:rsidR="00D038CE" w:rsidRPr="007D0533" w:rsidRDefault="00D038CE" w:rsidP="007D0533">
            <w:pPr>
              <w:jc w:val="both"/>
              <w:rPr>
                <w:rFonts w:ascii="Times New Roman" w:hAnsi="Times New Roman"/>
                <w:i/>
                <w:sz w:val="22"/>
                <w:szCs w:val="22"/>
              </w:rPr>
            </w:pPr>
          </w:p>
        </w:tc>
        <w:tc>
          <w:tcPr>
            <w:tcW w:w="7087" w:type="dxa"/>
          </w:tcPr>
          <w:p w14:paraId="27A0A46A"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Khi phần nhà sở hữu riêng được sử dụng để ngủ bao gồm khu vực phòng chính và một phòng tắm (không được sử dụng cho các mục đính khác, ví dụ giặt ủi) cho phép lắp đặt một đầu báo cháy khói hoặc một đầu báo cháy hỗn hợp trong phòng chính với điều kiện là tổng diện tích của toàn bộ khu vực &lt; 50 m2</w:t>
            </w:r>
          </w:p>
        </w:tc>
        <w:tc>
          <w:tcPr>
            <w:tcW w:w="1987" w:type="dxa"/>
          </w:tcPr>
          <w:p w14:paraId="58D03E37"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5.8.2.9.2 TCVN 7568-14:2025</w:t>
            </w:r>
          </w:p>
        </w:tc>
        <w:tc>
          <w:tcPr>
            <w:tcW w:w="708" w:type="dxa"/>
          </w:tcPr>
          <w:p w14:paraId="47EF974D" w14:textId="77777777" w:rsidR="00D038CE" w:rsidRPr="007D0533" w:rsidRDefault="00D038CE" w:rsidP="00D038CE">
            <w:pPr>
              <w:rPr>
                <w:rFonts w:ascii="Times New Roman" w:hAnsi="Times New Roman"/>
                <w:sz w:val="22"/>
                <w:szCs w:val="22"/>
              </w:rPr>
            </w:pPr>
          </w:p>
        </w:tc>
      </w:tr>
      <w:tr w:rsidR="007D0533" w:rsidRPr="007D0533" w14:paraId="5D561D15" w14:textId="77777777" w:rsidTr="00D038CE">
        <w:tblPrEx>
          <w:tblLook w:val="04A0" w:firstRow="1" w:lastRow="0" w:firstColumn="1" w:lastColumn="0" w:noHBand="0" w:noVBand="1"/>
        </w:tblPrEx>
        <w:trPr>
          <w:trHeight w:val="261"/>
        </w:trPr>
        <w:tc>
          <w:tcPr>
            <w:tcW w:w="867" w:type="dxa"/>
          </w:tcPr>
          <w:p w14:paraId="183B8446"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3E4E1F10"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Gian phòng di động sử dụng làm kho hoặc văn phòng làm việc</w:t>
            </w:r>
          </w:p>
        </w:tc>
        <w:tc>
          <w:tcPr>
            <w:tcW w:w="2585" w:type="dxa"/>
          </w:tcPr>
          <w:p w14:paraId="560A740A" w14:textId="77777777" w:rsidR="00D038CE" w:rsidRPr="007D0533" w:rsidRDefault="00D038CE" w:rsidP="007D0533">
            <w:pPr>
              <w:jc w:val="both"/>
              <w:rPr>
                <w:rFonts w:ascii="Times New Roman" w:hAnsi="Times New Roman"/>
                <w:i/>
                <w:sz w:val="22"/>
                <w:szCs w:val="22"/>
              </w:rPr>
            </w:pPr>
          </w:p>
        </w:tc>
        <w:tc>
          <w:tcPr>
            <w:tcW w:w="7087" w:type="dxa"/>
          </w:tcPr>
          <w:p w14:paraId="6A128B8E"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Bất kỳ gian phòng kín có thể tích bên trong &gt; 10 m3 được chế tạo có thể di chuyển được, sử dụng làm kho hoặc văn phòng làm việc và được đặt trong phạm vi của nhà, công trình phải được bảo vệ như một phần của nhà, công trình</w:t>
            </w:r>
          </w:p>
        </w:tc>
        <w:tc>
          <w:tcPr>
            <w:tcW w:w="1987" w:type="dxa"/>
          </w:tcPr>
          <w:p w14:paraId="6480C450"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5.8.2.10 TCVN 7568-14:2025</w:t>
            </w:r>
          </w:p>
        </w:tc>
        <w:tc>
          <w:tcPr>
            <w:tcW w:w="708" w:type="dxa"/>
          </w:tcPr>
          <w:p w14:paraId="3AF82953" w14:textId="77777777" w:rsidR="00D038CE" w:rsidRPr="007D0533" w:rsidRDefault="00D038CE" w:rsidP="00D038CE">
            <w:pPr>
              <w:rPr>
                <w:rFonts w:ascii="Times New Roman" w:hAnsi="Times New Roman"/>
                <w:sz w:val="22"/>
                <w:szCs w:val="22"/>
              </w:rPr>
            </w:pPr>
          </w:p>
        </w:tc>
      </w:tr>
      <w:tr w:rsidR="007D0533" w:rsidRPr="007D0533" w14:paraId="5A1869EB" w14:textId="77777777" w:rsidTr="00D038CE">
        <w:tblPrEx>
          <w:tblLook w:val="04A0" w:firstRow="1" w:lastRow="0" w:firstColumn="1" w:lastColumn="0" w:noHBand="0" w:noVBand="1"/>
        </w:tblPrEx>
        <w:trPr>
          <w:trHeight w:val="261"/>
        </w:trPr>
        <w:tc>
          <w:tcPr>
            <w:tcW w:w="867" w:type="dxa"/>
          </w:tcPr>
          <w:p w14:paraId="4BA696DB"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50F61C6F"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Tủ</w:t>
            </w:r>
          </w:p>
        </w:tc>
        <w:tc>
          <w:tcPr>
            <w:tcW w:w="2585" w:type="dxa"/>
          </w:tcPr>
          <w:p w14:paraId="0CADB61A" w14:textId="77777777" w:rsidR="00D038CE" w:rsidRPr="007D0533" w:rsidRDefault="00D038CE" w:rsidP="007D0533">
            <w:pPr>
              <w:jc w:val="both"/>
              <w:rPr>
                <w:rFonts w:ascii="Times New Roman" w:hAnsi="Times New Roman"/>
                <w:i/>
                <w:sz w:val="22"/>
                <w:szCs w:val="22"/>
              </w:rPr>
            </w:pPr>
          </w:p>
        </w:tc>
        <w:tc>
          <w:tcPr>
            <w:tcW w:w="7087" w:type="dxa"/>
          </w:tcPr>
          <w:p w14:paraId="7F2FCCDF"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Tủ có thể tích &gt; 3 m3 phải được lắp đặt các đầu báo cháy. </w:t>
            </w:r>
          </w:p>
          <w:p w14:paraId="67D38783" w14:textId="77777777" w:rsidR="00D038CE" w:rsidRPr="007D0533" w:rsidRDefault="00D038CE" w:rsidP="007D0533">
            <w:pPr>
              <w:jc w:val="both"/>
              <w:rPr>
                <w:rFonts w:ascii="Times New Roman" w:hAnsi="Times New Roman"/>
                <w:sz w:val="22"/>
                <w:szCs w:val="22"/>
              </w:rPr>
            </w:pPr>
          </w:p>
          <w:p w14:paraId="39029A3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Tủ với thể tích trên 1 m3 chứa thiết bị điện hoặc điện tử có điện áp lớn hơn điện áp cực thấp phải lắp đặt đầu báo cháy (không áp dụng các yêu cầu của 5.8.2.1.1 e)</w:t>
            </w:r>
          </w:p>
        </w:tc>
        <w:tc>
          <w:tcPr>
            <w:tcW w:w="1987" w:type="dxa"/>
          </w:tcPr>
          <w:p w14:paraId="33E2D97E"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5.8.2.5.1 TCVN 7568-14:2025</w:t>
            </w:r>
          </w:p>
          <w:p w14:paraId="20BE8261"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5.8.2.5.2 TCVN 7568-14:2025</w:t>
            </w:r>
          </w:p>
        </w:tc>
        <w:tc>
          <w:tcPr>
            <w:tcW w:w="708" w:type="dxa"/>
          </w:tcPr>
          <w:p w14:paraId="479C8147" w14:textId="77777777" w:rsidR="00D038CE" w:rsidRPr="007D0533" w:rsidRDefault="00D038CE" w:rsidP="00D038CE">
            <w:pPr>
              <w:rPr>
                <w:rFonts w:ascii="Times New Roman" w:hAnsi="Times New Roman"/>
                <w:sz w:val="22"/>
                <w:szCs w:val="22"/>
              </w:rPr>
            </w:pPr>
          </w:p>
        </w:tc>
      </w:tr>
      <w:tr w:rsidR="007D0533" w:rsidRPr="007D0533" w14:paraId="5C063E60" w14:textId="77777777" w:rsidTr="00D038CE">
        <w:tblPrEx>
          <w:tblLook w:val="04A0" w:firstRow="1" w:lastRow="0" w:firstColumn="1" w:lastColumn="0" w:noHBand="0" w:noVBand="1"/>
        </w:tblPrEx>
        <w:trPr>
          <w:trHeight w:val="261"/>
        </w:trPr>
        <w:tc>
          <w:tcPr>
            <w:tcW w:w="867" w:type="dxa"/>
          </w:tcPr>
          <w:p w14:paraId="75A43023" w14:textId="77777777" w:rsidR="00D038CE" w:rsidRPr="007D0533" w:rsidRDefault="00D038CE" w:rsidP="007D0533">
            <w:pPr>
              <w:jc w:val="center"/>
              <w:rPr>
                <w:rFonts w:ascii="Times New Roman" w:hAnsi="Times New Roman"/>
                <w:b/>
                <w:sz w:val="22"/>
                <w:szCs w:val="22"/>
                <w:lang w:val="en-US"/>
              </w:rPr>
            </w:pPr>
            <w:r w:rsidRPr="007D0533">
              <w:rPr>
                <w:rFonts w:ascii="Times New Roman" w:hAnsi="Times New Roman"/>
                <w:b/>
                <w:sz w:val="22"/>
                <w:szCs w:val="22"/>
                <w:lang w:val="en-US"/>
              </w:rPr>
              <w:t>3</w:t>
            </w:r>
          </w:p>
        </w:tc>
        <w:tc>
          <w:tcPr>
            <w:tcW w:w="2246" w:type="dxa"/>
          </w:tcPr>
          <w:p w14:paraId="36D7B1C4" w14:textId="77777777" w:rsidR="00D038CE" w:rsidRPr="007D0533" w:rsidRDefault="00D038CE" w:rsidP="007D0533">
            <w:pPr>
              <w:jc w:val="both"/>
              <w:rPr>
                <w:rFonts w:ascii="Times New Roman" w:hAnsi="Times New Roman"/>
                <w:b/>
                <w:sz w:val="22"/>
                <w:szCs w:val="22"/>
                <w:lang w:val="en-US"/>
              </w:rPr>
            </w:pPr>
            <w:r w:rsidRPr="007D0533">
              <w:rPr>
                <w:rFonts w:ascii="Times New Roman" w:hAnsi="Times New Roman"/>
                <w:b/>
                <w:sz w:val="22"/>
                <w:szCs w:val="22"/>
                <w:lang w:val="en-US"/>
              </w:rPr>
              <w:t>Trung tâm báo cháy</w:t>
            </w:r>
          </w:p>
        </w:tc>
        <w:tc>
          <w:tcPr>
            <w:tcW w:w="2585" w:type="dxa"/>
          </w:tcPr>
          <w:p w14:paraId="0BCB7A35" w14:textId="77777777" w:rsidR="00D038CE" w:rsidRPr="007D0533" w:rsidRDefault="00D038CE" w:rsidP="007D0533">
            <w:pPr>
              <w:jc w:val="both"/>
              <w:rPr>
                <w:rFonts w:ascii="Times New Roman" w:hAnsi="Times New Roman"/>
                <w:i/>
                <w:sz w:val="22"/>
                <w:szCs w:val="22"/>
              </w:rPr>
            </w:pPr>
          </w:p>
        </w:tc>
        <w:tc>
          <w:tcPr>
            <w:tcW w:w="7087" w:type="dxa"/>
          </w:tcPr>
          <w:p w14:paraId="181BFA1B" w14:textId="77777777" w:rsidR="00D038CE" w:rsidRPr="007D0533" w:rsidRDefault="00D038CE" w:rsidP="007D0533">
            <w:pPr>
              <w:jc w:val="both"/>
              <w:rPr>
                <w:rFonts w:ascii="Times New Roman" w:hAnsi="Times New Roman"/>
                <w:sz w:val="22"/>
                <w:szCs w:val="22"/>
              </w:rPr>
            </w:pPr>
          </w:p>
        </w:tc>
        <w:tc>
          <w:tcPr>
            <w:tcW w:w="1987" w:type="dxa"/>
          </w:tcPr>
          <w:p w14:paraId="04568FCA" w14:textId="77777777" w:rsidR="00D038CE" w:rsidRPr="007D0533" w:rsidRDefault="00D038CE" w:rsidP="00D038CE">
            <w:pPr>
              <w:jc w:val="center"/>
              <w:rPr>
                <w:rFonts w:ascii="Times New Roman" w:hAnsi="Times New Roman"/>
                <w:sz w:val="22"/>
                <w:szCs w:val="22"/>
                <w:lang w:val="en-US"/>
              </w:rPr>
            </w:pPr>
          </w:p>
        </w:tc>
        <w:tc>
          <w:tcPr>
            <w:tcW w:w="708" w:type="dxa"/>
          </w:tcPr>
          <w:p w14:paraId="07D6F1C8" w14:textId="77777777" w:rsidR="00D038CE" w:rsidRPr="007D0533" w:rsidRDefault="00D038CE" w:rsidP="00D038CE">
            <w:pPr>
              <w:rPr>
                <w:rFonts w:ascii="Times New Roman" w:hAnsi="Times New Roman"/>
                <w:sz w:val="22"/>
                <w:szCs w:val="22"/>
              </w:rPr>
            </w:pPr>
          </w:p>
        </w:tc>
      </w:tr>
      <w:tr w:rsidR="007D0533" w:rsidRPr="007D0533" w14:paraId="68E6B237" w14:textId="77777777" w:rsidTr="00D038CE">
        <w:tblPrEx>
          <w:tblLook w:val="04A0" w:firstRow="1" w:lastRow="0" w:firstColumn="1" w:lastColumn="0" w:noHBand="0" w:noVBand="1"/>
        </w:tblPrEx>
        <w:trPr>
          <w:trHeight w:val="261"/>
        </w:trPr>
        <w:tc>
          <w:tcPr>
            <w:tcW w:w="867" w:type="dxa"/>
          </w:tcPr>
          <w:p w14:paraId="7693D5F8"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208476EB"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Vị trí lắp đặt</w:t>
            </w:r>
          </w:p>
        </w:tc>
        <w:tc>
          <w:tcPr>
            <w:tcW w:w="2585" w:type="dxa"/>
          </w:tcPr>
          <w:p w14:paraId="14D2D789" w14:textId="77777777" w:rsidR="00D038CE" w:rsidRPr="007D0533" w:rsidRDefault="00D038CE" w:rsidP="007D0533">
            <w:pPr>
              <w:jc w:val="both"/>
              <w:rPr>
                <w:rFonts w:ascii="Times New Roman" w:hAnsi="Times New Roman"/>
                <w:i/>
                <w:sz w:val="22"/>
                <w:szCs w:val="22"/>
              </w:rPr>
            </w:pPr>
          </w:p>
        </w:tc>
        <w:tc>
          <w:tcPr>
            <w:tcW w:w="7087" w:type="dxa"/>
          </w:tcPr>
          <w:p w14:paraId="77A36527"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Trung tâm báo cháy phải đặt ở những nơi thường xuyên có người trực suốt ngày đêm. Trong trường hợp không có người trực suốt ngày đêm, trung tâm báo cháy phải có chức năng truyền các tín hiệu báo cháy và báo sự cố đến nơi trực cháy hay nơi có người thường trực suốt ngày đêm và phải có biện pháp phòng ngừa người không có nhiệm vụ tiếp xúc với trung tâm báo cháy</w:t>
            </w:r>
          </w:p>
          <w:p w14:paraId="526C86D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Trung tâm báo cháy phải có chức năng tự động truyền tin báo cháy đến đơn vị Cảnh sát Phòng cháy, chữa cháy và cứu nạn, cứu hộ.</w:t>
            </w:r>
          </w:p>
          <w:p w14:paraId="287D17A8"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lastRenderedPageBreak/>
              <w:t>- Nơi đặt các trung tâm báo cháy phải có điện thoại liên lạc trực tiếp với đơn vị Cảnh sát Phòng cháy, chữa cháy và cứu nạn, cứu hộ hay nơi nhận tin báo cháy</w:t>
            </w:r>
          </w:p>
          <w:p w14:paraId="62015B0D" w14:textId="77777777" w:rsidR="00D038CE" w:rsidRPr="007D0533" w:rsidRDefault="00D038CE" w:rsidP="007D0533">
            <w:pPr>
              <w:jc w:val="both"/>
              <w:rPr>
                <w:rFonts w:ascii="Times New Roman" w:hAnsi="Times New Roman"/>
                <w:sz w:val="22"/>
                <w:szCs w:val="22"/>
              </w:rPr>
            </w:pPr>
          </w:p>
          <w:p w14:paraId="690EE573"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Trung tâm báo cháy phải được lắp đặt trên tường, vách ngăn, trên bàn tại những nơi không nguy hiểm về cháy và nổ và có một không gian trống xung quanh mặt trước của tủ trung tâm báo cháy ≥ 1,5 m</w:t>
            </w:r>
          </w:p>
          <w:p w14:paraId="7B8563E9" w14:textId="77777777" w:rsidR="00D038CE" w:rsidRPr="007D0533" w:rsidRDefault="00D038CE" w:rsidP="007D0533">
            <w:pPr>
              <w:jc w:val="both"/>
              <w:rPr>
                <w:rFonts w:ascii="Times New Roman" w:hAnsi="Times New Roman"/>
                <w:sz w:val="22"/>
                <w:szCs w:val="22"/>
              </w:rPr>
            </w:pPr>
          </w:p>
          <w:p w14:paraId="4756DA81"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Nếu trung tâm báo cháy được lắp trên các cấu kiện xây dựng bằng vật liệu cháy thì những cấu kiện này phải được bảo vệ bằng lá kim loại dày từ 0,001m trở lên hoặc bằng các vật liệu không cháy khác có độ dày không dưới 0,01m. Trong trường hợp này tấm bảo vệ phải có kích thước sai cho mỗi cạnh của tấm bảo vệ vượt ra ngoài cạnh của trung tâm tối thiểu 0,1m về mọi phía.</w:t>
            </w:r>
          </w:p>
          <w:p w14:paraId="6A096040" w14:textId="77777777" w:rsidR="00D038CE" w:rsidRPr="007D0533" w:rsidRDefault="00D038CE" w:rsidP="007D0533">
            <w:pPr>
              <w:jc w:val="both"/>
              <w:rPr>
                <w:rFonts w:ascii="Times New Roman" w:hAnsi="Times New Roman"/>
                <w:sz w:val="22"/>
                <w:szCs w:val="22"/>
              </w:rPr>
            </w:pPr>
          </w:p>
          <w:p w14:paraId="04BE6BD8"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Khoảng cách giữa các trung tâm báo cháy và trần nhà bằng vật liệu cháy được không  nhỏ hơn 1m</w:t>
            </w:r>
          </w:p>
          <w:p w14:paraId="183BE2DC" w14:textId="77777777" w:rsidR="00D038CE" w:rsidRPr="007D0533" w:rsidRDefault="00D038CE" w:rsidP="007D0533">
            <w:pPr>
              <w:jc w:val="both"/>
              <w:rPr>
                <w:rFonts w:ascii="Times New Roman" w:hAnsi="Times New Roman"/>
                <w:sz w:val="22"/>
                <w:szCs w:val="22"/>
              </w:rPr>
            </w:pPr>
          </w:p>
          <w:p w14:paraId="4C7ADDE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Trong trường hợp lắp cạnh nhau, khoảng cách giữa các trung tâm báo cháy ≥ 0,05 m</w:t>
            </w:r>
          </w:p>
          <w:p w14:paraId="209FA170" w14:textId="77777777" w:rsidR="00D038CE" w:rsidRPr="007D0533" w:rsidRDefault="00D038CE" w:rsidP="007D0533">
            <w:pPr>
              <w:jc w:val="both"/>
              <w:rPr>
                <w:rFonts w:ascii="Times New Roman" w:hAnsi="Times New Roman"/>
                <w:sz w:val="22"/>
                <w:szCs w:val="22"/>
              </w:rPr>
            </w:pPr>
          </w:p>
          <w:p w14:paraId="27011A35"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Nếu trung tâm báo cháy lắp trên tường, cột nhà hoặc giá máy thì khoảng cách từ phần điều khiển của trung tâm báo cháy đến mặt sàn từ ≥ 0,75 m và ≤ 1,85 m</w:t>
            </w:r>
          </w:p>
        </w:tc>
        <w:tc>
          <w:tcPr>
            <w:tcW w:w="1987" w:type="dxa"/>
          </w:tcPr>
          <w:p w14:paraId="705738E5"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rPr>
              <w:lastRenderedPageBreak/>
              <w:t>Điều 5.12.2 TCVN 7568-14:2025</w:t>
            </w:r>
          </w:p>
          <w:p w14:paraId="5D2E9AA2" w14:textId="77777777" w:rsidR="00D038CE" w:rsidRPr="007D0533" w:rsidRDefault="00D038CE" w:rsidP="00D038CE">
            <w:pPr>
              <w:jc w:val="center"/>
              <w:rPr>
                <w:rFonts w:ascii="Times New Roman" w:hAnsi="Times New Roman"/>
                <w:sz w:val="22"/>
                <w:szCs w:val="22"/>
              </w:rPr>
            </w:pPr>
          </w:p>
          <w:p w14:paraId="5FEF12FD" w14:textId="77777777" w:rsidR="00D038CE" w:rsidRPr="007D0533" w:rsidRDefault="00D038CE" w:rsidP="00D038CE">
            <w:pPr>
              <w:jc w:val="center"/>
              <w:rPr>
                <w:rFonts w:ascii="Times New Roman" w:hAnsi="Times New Roman"/>
                <w:sz w:val="22"/>
                <w:szCs w:val="22"/>
              </w:rPr>
            </w:pPr>
          </w:p>
          <w:p w14:paraId="71B86174" w14:textId="77777777" w:rsidR="00D038CE" w:rsidRPr="007D0533" w:rsidRDefault="00D038CE" w:rsidP="00D038CE">
            <w:pPr>
              <w:jc w:val="center"/>
              <w:rPr>
                <w:rFonts w:ascii="Times New Roman" w:hAnsi="Times New Roman"/>
                <w:sz w:val="22"/>
                <w:szCs w:val="22"/>
              </w:rPr>
            </w:pPr>
          </w:p>
          <w:p w14:paraId="497F8E69" w14:textId="77777777" w:rsidR="00D038CE" w:rsidRPr="007D0533" w:rsidRDefault="00D038CE" w:rsidP="00D038CE">
            <w:pPr>
              <w:jc w:val="center"/>
              <w:rPr>
                <w:rFonts w:ascii="Times New Roman" w:hAnsi="Times New Roman"/>
                <w:sz w:val="22"/>
                <w:szCs w:val="22"/>
              </w:rPr>
            </w:pPr>
          </w:p>
          <w:p w14:paraId="3D8721F2" w14:textId="77777777" w:rsidR="00D038CE" w:rsidRPr="007D0533" w:rsidRDefault="00D038CE" w:rsidP="00D038CE">
            <w:pPr>
              <w:jc w:val="center"/>
              <w:rPr>
                <w:rFonts w:ascii="Times New Roman" w:hAnsi="Times New Roman"/>
                <w:sz w:val="22"/>
                <w:szCs w:val="22"/>
              </w:rPr>
            </w:pPr>
          </w:p>
          <w:p w14:paraId="042E058D" w14:textId="77777777" w:rsidR="00D038CE" w:rsidRPr="007D0533" w:rsidRDefault="00D038CE" w:rsidP="00D038CE">
            <w:pPr>
              <w:jc w:val="center"/>
              <w:rPr>
                <w:rFonts w:ascii="Times New Roman" w:hAnsi="Times New Roman"/>
                <w:sz w:val="22"/>
                <w:szCs w:val="22"/>
              </w:rPr>
            </w:pPr>
          </w:p>
          <w:p w14:paraId="7497B462" w14:textId="77777777" w:rsidR="00D038CE" w:rsidRPr="007D0533" w:rsidRDefault="00D038CE" w:rsidP="00D038CE">
            <w:pPr>
              <w:jc w:val="center"/>
              <w:rPr>
                <w:rFonts w:ascii="Times New Roman" w:hAnsi="Times New Roman"/>
                <w:sz w:val="22"/>
                <w:szCs w:val="22"/>
              </w:rPr>
            </w:pPr>
          </w:p>
          <w:p w14:paraId="7AEFFC59" w14:textId="77777777" w:rsidR="00D038CE" w:rsidRPr="007D0533" w:rsidRDefault="00D038CE" w:rsidP="00D038CE">
            <w:pPr>
              <w:jc w:val="center"/>
              <w:rPr>
                <w:rFonts w:ascii="Times New Roman" w:hAnsi="Times New Roman"/>
                <w:sz w:val="22"/>
                <w:szCs w:val="22"/>
              </w:rPr>
            </w:pPr>
          </w:p>
          <w:p w14:paraId="63B0E023"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rPr>
              <w:t>Điều 5.12.3 TCVN 7568-14:2025</w:t>
            </w:r>
          </w:p>
          <w:p w14:paraId="139377A8" w14:textId="77777777" w:rsidR="00D038CE" w:rsidRPr="007D0533" w:rsidRDefault="00D038CE" w:rsidP="00D038CE">
            <w:pPr>
              <w:jc w:val="center"/>
              <w:rPr>
                <w:rFonts w:ascii="Times New Roman" w:hAnsi="Times New Roman"/>
                <w:sz w:val="22"/>
                <w:szCs w:val="22"/>
              </w:rPr>
            </w:pPr>
          </w:p>
          <w:p w14:paraId="1B6232D0" w14:textId="77777777" w:rsidR="00D038CE" w:rsidRPr="007D0533" w:rsidRDefault="00D038CE" w:rsidP="00D038CE">
            <w:pPr>
              <w:jc w:val="center"/>
              <w:rPr>
                <w:rFonts w:ascii="Times New Roman" w:hAnsi="Times New Roman"/>
                <w:sz w:val="22"/>
                <w:szCs w:val="22"/>
              </w:rPr>
            </w:pPr>
          </w:p>
          <w:p w14:paraId="214413AE"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rPr>
              <w:t>Điều 5.12.4TCVN 7568-14:2025</w:t>
            </w:r>
          </w:p>
          <w:p w14:paraId="4BB3C3F1" w14:textId="77777777" w:rsidR="00D038CE" w:rsidRPr="007D0533" w:rsidRDefault="00D038CE" w:rsidP="00D038CE">
            <w:pPr>
              <w:jc w:val="center"/>
              <w:rPr>
                <w:rFonts w:ascii="Times New Roman" w:hAnsi="Times New Roman"/>
                <w:sz w:val="22"/>
                <w:szCs w:val="22"/>
              </w:rPr>
            </w:pPr>
          </w:p>
          <w:p w14:paraId="4A70C433" w14:textId="77777777" w:rsidR="00D038CE" w:rsidRPr="007D0533" w:rsidRDefault="00D038CE" w:rsidP="00D038CE">
            <w:pPr>
              <w:jc w:val="center"/>
              <w:rPr>
                <w:rFonts w:ascii="Times New Roman" w:hAnsi="Times New Roman"/>
                <w:sz w:val="22"/>
                <w:szCs w:val="22"/>
              </w:rPr>
            </w:pPr>
          </w:p>
          <w:p w14:paraId="6323B596" w14:textId="77777777" w:rsidR="00D038CE" w:rsidRPr="007D0533" w:rsidRDefault="00D038CE" w:rsidP="00D038CE">
            <w:pPr>
              <w:jc w:val="center"/>
              <w:rPr>
                <w:rFonts w:ascii="Times New Roman" w:hAnsi="Times New Roman"/>
                <w:sz w:val="22"/>
                <w:szCs w:val="22"/>
              </w:rPr>
            </w:pPr>
          </w:p>
          <w:p w14:paraId="6BFA2C42" w14:textId="77777777" w:rsidR="00D038CE" w:rsidRPr="007D0533" w:rsidRDefault="00D038CE" w:rsidP="00D038CE">
            <w:pPr>
              <w:jc w:val="center"/>
              <w:rPr>
                <w:rFonts w:ascii="Times New Roman" w:hAnsi="Times New Roman"/>
                <w:sz w:val="22"/>
                <w:szCs w:val="22"/>
              </w:rPr>
            </w:pPr>
          </w:p>
          <w:p w14:paraId="7780C7F9"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rPr>
              <w:t>Điều 5.12.5 TCVN 7568-14:2025</w:t>
            </w:r>
          </w:p>
          <w:p w14:paraId="2284A028" w14:textId="77777777" w:rsidR="00D038CE" w:rsidRPr="007D0533" w:rsidRDefault="00D038CE" w:rsidP="00D038CE">
            <w:pPr>
              <w:jc w:val="center"/>
              <w:rPr>
                <w:rFonts w:ascii="Times New Roman" w:hAnsi="Times New Roman"/>
                <w:sz w:val="22"/>
                <w:szCs w:val="22"/>
              </w:rPr>
            </w:pPr>
          </w:p>
          <w:p w14:paraId="5500EC61"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rPr>
              <w:t>Điều 5.12.6 TCVN 7568-14:2025</w:t>
            </w:r>
          </w:p>
          <w:p w14:paraId="1F793AE1" w14:textId="77777777" w:rsidR="00D038CE" w:rsidRPr="007D0533" w:rsidRDefault="00D038CE" w:rsidP="00D038CE">
            <w:pPr>
              <w:jc w:val="center"/>
              <w:rPr>
                <w:rFonts w:ascii="Times New Roman" w:hAnsi="Times New Roman"/>
                <w:sz w:val="22"/>
                <w:szCs w:val="22"/>
              </w:rPr>
            </w:pPr>
          </w:p>
          <w:p w14:paraId="08D483F6" w14:textId="77777777" w:rsidR="00D038CE" w:rsidRPr="007D0533" w:rsidRDefault="00D038CE" w:rsidP="00D038CE">
            <w:pPr>
              <w:jc w:val="center"/>
              <w:rPr>
                <w:rFonts w:ascii="Times New Roman" w:hAnsi="Times New Roman"/>
                <w:sz w:val="22"/>
                <w:szCs w:val="22"/>
              </w:rPr>
            </w:pPr>
            <w:r w:rsidRPr="007D0533">
              <w:rPr>
                <w:rFonts w:ascii="Times New Roman" w:hAnsi="Times New Roman"/>
                <w:sz w:val="22"/>
                <w:szCs w:val="22"/>
              </w:rPr>
              <w:t>Điều 5.12.7 TCVN 7568-14:2025</w:t>
            </w:r>
          </w:p>
        </w:tc>
        <w:tc>
          <w:tcPr>
            <w:tcW w:w="708" w:type="dxa"/>
          </w:tcPr>
          <w:p w14:paraId="5BD72D03" w14:textId="77777777" w:rsidR="00D038CE" w:rsidRPr="007D0533" w:rsidRDefault="00D038CE" w:rsidP="00D038CE">
            <w:pPr>
              <w:rPr>
                <w:rFonts w:ascii="Times New Roman" w:hAnsi="Times New Roman"/>
                <w:sz w:val="22"/>
                <w:szCs w:val="22"/>
              </w:rPr>
            </w:pPr>
          </w:p>
        </w:tc>
      </w:tr>
      <w:tr w:rsidR="007D0533" w:rsidRPr="007D0533" w14:paraId="32FC458A" w14:textId="77777777" w:rsidTr="00D038CE">
        <w:tblPrEx>
          <w:tblLook w:val="04A0" w:firstRow="1" w:lastRow="0" w:firstColumn="1" w:lastColumn="0" w:noHBand="0" w:noVBand="1"/>
        </w:tblPrEx>
        <w:trPr>
          <w:trHeight w:val="261"/>
        </w:trPr>
        <w:tc>
          <w:tcPr>
            <w:tcW w:w="867" w:type="dxa"/>
          </w:tcPr>
          <w:p w14:paraId="754FD7EC"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131B60D0"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Nguồn điện cấp cho tủ báo cháy</w:t>
            </w:r>
          </w:p>
        </w:tc>
        <w:tc>
          <w:tcPr>
            <w:tcW w:w="2585" w:type="dxa"/>
          </w:tcPr>
          <w:p w14:paraId="1C5DCA94" w14:textId="77777777" w:rsidR="00D038CE" w:rsidRPr="007D0533" w:rsidRDefault="00D038CE" w:rsidP="007D0533">
            <w:pPr>
              <w:jc w:val="both"/>
              <w:rPr>
                <w:rFonts w:ascii="Times New Roman" w:hAnsi="Times New Roman"/>
                <w:i/>
                <w:sz w:val="22"/>
                <w:szCs w:val="22"/>
              </w:rPr>
            </w:pPr>
          </w:p>
        </w:tc>
        <w:tc>
          <w:tcPr>
            <w:tcW w:w="7087" w:type="dxa"/>
          </w:tcPr>
          <w:p w14:paraId="55316063"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Trung tâm của hệ thống báo cháy phải có hai nguồn điện độc lập: Một nguồn 220 V xoay chiều và một nguồn là ắc quy dự phòng.</w:t>
            </w:r>
          </w:p>
          <w:p w14:paraId="624BA0E3"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Dung lượng của ắc quy dự phòng phải bảo đảm ít nhất 24 h cho thiết bị hoạt động ở chế độ thường trực và 30 min khi có cháy</w:t>
            </w:r>
          </w:p>
          <w:p w14:paraId="0A68060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Khi sử dụng ắc quy làm nguồn điện, ắc quy phải được nạp điện tự động (Phụ lục C đưa ra các tính toán dùng làm ví dụ về dung lượng của ác quy, dòng điện nạp và nguồn cấp điện khi tính toán công suất của nguồn cấp điện, công suất này phải bao gồm bất cứ các phụ tải phụ trợ vào được cấp điện bởi thiết bị cấp điện)</w:t>
            </w:r>
          </w:p>
          <w:p w14:paraId="53BBDAB0" w14:textId="77777777" w:rsidR="00D038CE" w:rsidRPr="007D0533" w:rsidRDefault="00D038CE" w:rsidP="007D0533">
            <w:pPr>
              <w:jc w:val="both"/>
              <w:rPr>
                <w:rFonts w:ascii="Times New Roman" w:hAnsi="Times New Roman"/>
                <w:sz w:val="22"/>
                <w:szCs w:val="22"/>
              </w:rPr>
            </w:pPr>
          </w:p>
          <w:p w14:paraId="68C168DA"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Các trung tâm báo cháy phải được tiếp đất bảo vệ. Việc tiếp đất bảo vệ phải thỏa mãn yêu cầu của quy phạm nối đất thiết bị điện hiện hành.</w:t>
            </w:r>
          </w:p>
        </w:tc>
        <w:tc>
          <w:tcPr>
            <w:tcW w:w="1987" w:type="dxa"/>
          </w:tcPr>
          <w:p w14:paraId="5EE06802"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5.13 TCVN 7568-14:2025</w:t>
            </w:r>
          </w:p>
          <w:p w14:paraId="6202F562" w14:textId="77777777" w:rsidR="00D038CE" w:rsidRPr="007D0533" w:rsidRDefault="00D038CE" w:rsidP="00D038CE">
            <w:pPr>
              <w:jc w:val="center"/>
              <w:rPr>
                <w:rFonts w:ascii="Times New Roman" w:hAnsi="Times New Roman"/>
                <w:sz w:val="22"/>
                <w:szCs w:val="22"/>
                <w:lang w:val="en-US"/>
              </w:rPr>
            </w:pPr>
          </w:p>
          <w:p w14:paraId="268C9695" w14:textId="77777777" w:rsidR="00D038CE" w:rsidRPr="007D0533" w:rsidRDefault="00D038CE" w:rsidP="00D038CE">
            <w:pPr>
              <w:jc w:val="center"/>
              <w:rPr>
                <w:rFonts w:ascii="Times New Roman" w:hAnsi="Times New Roman"/>
                <w:sz w:val="22"/>
                <w:szCs w:val="22"/>
                <w:lang w:val="en-US"/>
              </w:rPr>
            </w:pPr>
          </w:p>
          <w:p w14:paraId="7A798DC5" w14:textId="77777777" w:rsidR="00D038CE" w:rsidRPr="007D0533" w:rsidRDefault="00D038CE" w:rsidP="00D038CE">
            <w:pPr>
              <w:jc w:val="center"/>
              <w:rPr>
                <w:rFonts w:ascii="Times New Roman" w:hAnsi="Times New Roman"/>
                <w:sz w:val="22"/>
                <w:szCs w:val="22"/>
                <w:lang w:val="en-US"/>
              </w:rPr>
            </w:pPr>
          </w:p>
          <w:p w14:paraId="2440AEE3" w14:textId="77777777" w:rsidR="00D038CE" w:rsidRPr="007D0533" w:rsidRDefault="00D038CE" w:rsidP="00D038CE">
            <w:pPr>
              <w:jc w:val="center"/>
              <w:rPr>
                <w:rFonts w:ascii="Times New Roman" w:hAnsi="Times New Roman"/>
                <w:sz w:val="22"/>
                <w:szCs w:val="22"/>
                <w:lang w:val="en-US"/>
              </w:rPr>
            </w:pPr>
          </w:p>
          <w:p w14:paraId="6081F8BB" w14:textId="77777777" w:rsidR="00D038CE" w:rsidRPr="007D0533" w:rsidRDefault="00D038CE" w:rsidP="00D038CE">
            <w:pPr>
              <w:jc w:val="center"/>
              <w:rPr>
                <w:rFonts w:ascii="Times New Roman" w:hAnsi="Times New Roman"/>
                <w:sz w:val="22"/>
                <w:szCs w:val="22"/>
                <w:lang w:val="en-US"/>
              </w:rPr>
            </w:pPr>
          </w:p>
          <w:p w14:paraId="752FF599" w14:textId="77777777" w:rsidR="00D038CE" w:rsidRPr="007D0533" w:rsidRDefault="00D038CE" w:rsidP="00D038CE">
            <w:pPr>
              <w:jc w:val="center"/>
              <w:rPr>
                <w:rFonts w:ascii="Times New Roman" w:hAnsi="Times New Roman"/>
                <w:sz w:val="22"/>
                <w:szCs w:val="22"/>
                <w:lang w:val="en-US"/>
              </w:rPr>
            </w:pPr>
          </w:p>
          <w:p w14:paraId="4BEDDC5A" w14:textId="77777777" w:rsidR="00D038CE" w:rsidRPr="007D0533" w:rsidRDefault="00D038CE" w:rsidP="00D038CE">
            <w:pPr>
              <w:jc w:val="center"/>
              <w:rPr>
                <w:rFonts w:ascii="Times New Roman" w:hAnsi="Times New Roman"/>
                <w:sz w:val="22"/>
                <w:szCs w:val="22"/>
                <w:lang w:val="en-US"/>
              </w:rPr>
            </w:pPr>
          </w:p>
          <w:p w14:paraId="7F2B4694"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5.13.1 TCVN 7568-14:2025</w:t>
            </w:r>
          </w:p>
        </w:tc>
        <w:tc>
          <w:tcPr>
            <w:tcW w:w="708" w:type="dxa"/>
          </w:tcPr>
          <w:p w14:paraId="3A3F8C75" w14:textId="77777777" w:rsidR="00D038CE" w:rsidRPr="007D0533" w:rsidRDefault="00D038CE" w:rsidP="00D038CE">
            <w:pPr>
              <w:rPr>
                <w:rFonts w:ascii="Times New Roman" w:hAnsi="Times New Roman"/>
                <w:sz w:val="22"/>
                <w:szCs w:val="22"/>
              </w:rPr>
            </w:pPr>
          </w:p>
        </w:tc>
      </w:tr>
      <w:tr w:rsidR="007D0533" w:rsidRPr="007D0533" w14:paraId="27433A25" w14:textId="77777777" w:rsidTr="00D038CE">
        <w:tblPrEx>
          <w:tblLook w:val="04A0" w:firstRow="1" w:lastRow="0" w:firstColumn="1" w:lastColumn="0" w:noHBand="0" w:noVBand="1"/>
        </w:tblPrEx>
        <w:trPr>
          <w:trHeight w:val="261"/>
        </w:trPr>
        <w:tc>
          <w:tcPr>
            <w:tcW w:w="867" w:type="dxa"/>
          </w:tcPr>
          <w:p w14:paraId="13047B3A" w14:textId="1204960E" w:rsidR="00D038CE" w:rsidRPr="007D0533" w:rsidRDefault="007D0533" w:rsidP="007D0533">
            <w:pPr>
              <w:jc w:val="center"/>
              <w:rPr>
                <w:rFonts w:ascii="Times New Roman" w:hAnsi="Times New Roman"/>
                <w:b/>
                <w:i/>
                <w:iCs/>
                <w:sz w:val="22"/>
                <w:szCs w:val="22"/>
                <w:lang w:val="en-US"/>
              </w:rPr>
            </w:pPr>
            <w:r>
              <w:rPr>
                <w:rFonts w:ascii="Times New Roman" w:hAnsi="Times New Roman"/>
                <w:b/>
                <w:i/>
                <w:iCs/>
                <w:sz w:val="22"/>
                <w:szCs w:val="22"/>
                <w:lang w:val="en-US"/>
              </w:rPr>
              <w:t>-</w:t>
            </w:r>
          </w:p>
        </w:tc>
        <w:tc>
          <w:tcPr>
            <w:tcW w:w="2246" w:type="dxa"/>
          </w:tcPr>
          <w:p w14:paraId="2DF82D79"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 xml:space="preserve">Lưu ý đối với nhà nhóm F1.2, F4.2, F4.3 và nhà </w:t>
            </w:r>
            <w:r w:rsidRPr="007D0533">
              <w:rPr>
                <w:rFonts w:ascii="Times New Roman" w:hAnsi="Times New Roman"/>
                <w:sz w:val="22"/>
                <w:szCs w:val="22"/>
                <w:lang w:val="en-US"/>
              </w:rPr>
              <w:lastRenderedPageBreak/>
              <w:t>hỗn hợp có chiều cao PCCC từ 50 đến 150 m</w:t>
            </w:r>
          </w:p>
        </w:tc>
        <w:tc>
          <w:tcPr>
            <w:tcW w:w="2585" w:type="dxa"/>
          </w:tcPr>
          <w:p w14:paraId="24F546C9" w14:textId="77777777" w:rsidR="00D038CE" w:rsidRPr="007D0533" w:rsidRDefault="00D038CE" w:rsidP="007D0533">
            <w:pPr>
              <w:jc w:val="both"/>
              <w:rPr>
                <w:rFonts w:ascii="Times New Roman" w:hAnsi="Times New Roman"/>
                <w:i/>
                <w:sz w:val="22"/>
                <w:szCs w:val="22"/>
              </w:rPr>
            </w:pPr>
          </w:p>
        </w:tc>
        <w:tc>
          <w:tcPr>
            <w:tcW w:w="7087" w:type="dxa"/>
          </w:tcPr>
          <w:p w14:paraId="70A95FF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Việc đấu nối dây điện từ thiết bị phân phối đầu vào đến các hệ thống bảo vệ chống cháy (thiết bị điện của hệ thống chữa cháy, báo cháy, hút xả khói, chiếu </w:t>
            </w:r>
            <w:r w:rsidRPr="007D0533">
              <w:rPr>
                <w:rFonts w:ascii="Times New Roman" w:hAnsi="Times New Roman"/>
                <w:sz w:val="22"/>
                <w:szCs w:val="22"/>
              </w:rPr>
              <w:lastRenderedPageBreak/>
              <w:t>sáng thoát nạn...) phải được thực hiện bằng các cáp có khả năng chịu lửa, có lớp khỏang cách điện, có giới hạn chịu lửa không thấp hơn 120 phút</w:t>
            </w:r>
          </w:p>
        </w:tc>
        <w:tc>
          <w:tcPr>
            <w:tcW w:w="1987" w:type="dxa"/>
          </w:tcPr>
          <w:p w14:paraId="2CD3637E"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A.2.28.8</w:t>
            </w:r>
          </w:p>
          <w:p w14:paraId="449CADD1"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QCVN06:2022</w:t>
            </w:r>
          </w:p>
        </w:tc>
        <w:tc>
          <w:tcPr>
            <w:tcW w:w="708" w:type="dxa"/>
          </w:tcPr>
          <w:p w14:paraId="49C50AFC" w14:textId="77777777" w:rsidR="00D038CE" w:rsidRPr="007D0533" w:rsidRDefault="00D038CE" w:rsidP="00D038CE">
            <w:pPr>
              <w:rPr>
                <w:rFonts w:ascii="Times New Roman" w:hAnsi="Times New Roman"/>
                <w:sz w:val="22"/>
                <w:szCs w:val="22"/>
              </w:rPr>
            </w:pPr>
          </w:p>
        </w:tc>
      </w:tr>
      <w:tr w:rsidR="007D0533" w:rsidRPr="007D0533" w14:paraId="7F7FB68F" w14:textId="77777777" w:rsidTr="00D038CE">
        <w:tblPrEx>
          <w:tblLook w:val="04A0" w:firstRow="1" w:lastRow="0" w:firstColumn="1" w:lastColumn="0" w:noHBand="0" w:noVBand="1"/>
        </w:tblPrEx>
        <w:trPr>
          <w:trHeight w:val="261"/>
        </w:trPr>
        <w:tc>
          <w:tcPr>
            <w:tcW w:w="867" w:type="dxa"/>
          </w:tcPr>
          <w:p w14:paraId="591A53B0" w14:textId="77777777" w:rsidR="00D038CE" w:rsidRPr="007D0533" w:rsidRDefault="00D038CE" w:rsidP="007D0533">
            <w:pPr>
              <w:jc w:val="center"/>
              <w:rPr>
                <w:rFonts w:ascii="Times New Roman" w:hAnsi="Times New Roman"/>
                <w:b/>
                <w:i/>
                <w:iCs/>
                <w:sz w:val="22"/>
                <w:szCs w:val="22"/>
                <w:lang w:val="en-US"/>
              </w:rPr>
            </w:pPr>
          </w:p>
        </w:tc>
        <w:tc>
          <w:tcPr>
            <w:tcW w:w="2246" w:type="dxa"/>
          </w:tcPr>
          <w:p w14:paraId="62097442" w14:textId="77777777" w:rsidR="00D038CE" w:rsidRPr="007D0533" w:rsidRDefault="00D038CE" w:rsidP="007D0533">
            <w:pPr>
              <w:jc w:val="both"/>
              <w:rPr>
                <w:rFonts w:ascii="Times New Roman" w:hAnsi="Times New Roman"/>
                <w:i/>
                <w:iCs/>
                <w:sz w:val="22"/>
                <w:szCs w:val="22"/>
                <w:lang w:val="en-US"/>
              </w:rPr>
            </w:pPr>
          </w:p>
        </w:tc>
        <w:tc>
          <w:tcPr>
            <w:tcW w:w="2585" w:type="dxa"/>
          </w:tcPr>
          <w:p w14:paraId="1FBDE258" w14:textId="77777777" w:rsidR="00D038CE" w:rsidRPr="007D0533" w:rsidRDefault="00D038CE" w:rsidP="007D0533">
            <w:pPr>
              <w:jc w:val="both"/>
              <w:rPr>
                <w:rFonts w:ascii="Times New Roman" w:hAnsi="Times New Roman"/>
                <w:i/>
                <w:sz w:val="22"/>
                <w:szCs w:val="22"/>
              </w:rPr>
            </w:pPr>
          </w:p>
        </w:tc>
        <w:tc>
          <w:tcPr>
            <w:tcW w:w="7087" w:type="dxa"/>
          </w:tcPr>
          <w:p w14:paraId="52A0FFB1"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Điện cấp cho các hệ thống thiết bị kỹ thuật nêu dưới đây phải bảo đảm duy trì sự làm việc của các thiết bị đó trong thời gian không ít hơn 3 giờ kể từ khi có cháy và phải được lấy từ 2 nguồn cấp độc lập:</w:t>
            </w:r>
          </w:p>
          <w:p w14:paraId="057E0C3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Thang máy chữa cháy;</w:t>
            </w:r>
          </w:p>
          <w:p w14:paraId="4FA71E1A"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Các thiết bị của hệ thống bảo vệ chống cháy;</w:t>
            </w:r>
          </w:p>
          <w:p w14:paraId="593AA4E9"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Hệ thống báo cháy tự động và hướng dẫn thoát nạn;</w:t>
            </w:r>
          </w:p>
          <w:p w14:paraId="39D553D7"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Các thiết bị của hệ thống chữa cháy tự động và cấp nước chữa cháy;</w:t>
            </w:r>
          </w:p>
          <w:p w14:paraId="47FE26BD"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Các thiết bị bảo vệ chống cháy cho hệ thống thiết bị kỹ thuật;</w:t>
            </w:r>
          </w:p>
          <w:p w14:paraId="7C20ED0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Các trang thiết bị phục vụ cứu hộ - cứu nạn.</w:t>
            </w:r>
          </w:p>
        </w:tc>
        <w:tc>
          <w:tcPr>
            <w:tcW w:w="1987" w:type="dxa"/>
          </w:tcPr>
          <w:p w14:paraId="16316974"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A.2.28.1</w:t>
            </w:r>
          </w:p>
          <w:p w14:paraId="00A74735"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QCVN06:2022</w:t>
            </w:r>
          </w:p>
        </w:tc>
        <w:tc>
          <w:tcPr>
            <w:tcW w:w="708" w:type="dxa"/>
          </w:tcPr>
          <w:p w14:paraId="2C637B58" w14:textId="77777777" w:rsidR="00D038CE" w:rsidRPr="007D0533" w:rsidRDefault="00D038CE" w:rsidP="00D038CE">
            <w:pPr>
              <w:rPr>
                <w:rFonts w:ascii="Times New Roman" w:hAnsi="Times New Roman"/>
                <w:sz w:val="22"/>
                <w:szCs w:val="22"/>
              </w:rPr>
            </w:pPr>
          </w:p>
        </w:tc>
      </w:tr>
      <w:tr w:rsidR="007D0533" w:rsidRPr="007D0533" w14:paraId="6D404CDA" w14:textId="77777777" w:rsidTr="00D038CE">
        <w:tblPrEx>
          <w:tblLook w:val="04A0" w:firstRow="1" w:lastRow="0" w:firstColumn="1" w:lastColumn="0" w:noHBand="0" w:noVBand="1"/>
        </w:tblPrEx>
        <w:trPr>
          <w:trHeight w:val="261"/>
        </w:trPr>
        <w:tc>
          <w:tcPr>
            <w:tcW w:w="867" w:type="dxa"/>
          </w:tcPr>
          <w:p w14:paraId="618B7E40" w14:textId="77777777" w:rsidR="00D038CE" w:rsidRPr="007D0533" w:rsidRDefault="00D038CE" w:rsidP="007D0533">
            <w:pPr>
              <w:jc w:val="center"/>
              <w:rPr>
                <w:rFonts w:ascii="Times New Roman" w:hAnsi="Times New Roman"/>
                <w:b/>
                <w:sz w:val="22"/>
                <w:szCs w:val="22"/>
                <w:lang w:val="en-US"/>
              </w:rPr>
            </w:pPr>
            <w:r w:rsidRPr="007D0533">
              <w:rPr>
                <w:rFonts w:ascii="Times New Roman" w:hAnsi="Times New Roman"/>
                <w:b/>
                <w:sz w:val="22"/>
                <w:szCs w:val="22"/>
                <w:lang w:val="en-US"/>
              </w:rPr>
              <w:t>-</w:t>
            </w:r>
          </w:p>
        </w:tc>
        <w:tc>
          <w:tcPr>
            <w:tcW w:w="2246" w:type="dxa"/>
          </w:tcPr>
          <w:p w14:paraId="3F774DDE"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Tủ hiển thị phụ</w:t>
            </w:r>
          </w:p>
        </w:tc>
        <w:tc>
          <w:tcPr>
            <w:tcW w:w="2585" w:type="dxa"/>
          </w:tcPr>
          <w:p w14:paraId="5EF317B6" w14:textId="77777777" w:rsidR="00D038CE" w:rsidRPr="007D0533" w:rsidRDefault="00D038CE" w:rsidP="007D0533">
            <w:pPr>
              <w:jc w:val="both"/>
              <w:rPr>
                <w:rFonts w:ascii="Times New Roman" w:hAnsi="Times New Roman"/>
                <w:i/>
                <w:sz w:val="22"/>
                <w:szCs w:val="22"/>
              </w:rPr>
            </w:pPr>
          </w:p>
        </w:tc>
        <w:tc>
          <w:tcPr>
            <w:tcW w:w="7087" w:type="dxa"/>
          </w:tcPr>
          <w:p w14:paraId="2EE187B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Tủ hiển thị phụ phải lắp đặt ở nơi không có nguồn gây cháy và không lưu trữ chất cháy</w:t>
            </w:r>
          </w:p>
        </w:tc>
        <w:tc>
          <w:tcPr>
            <w:tcW w:w="1987" w:type="dxa"/>
          </w:tcPr>
          <w:p w14:paraId="1D1F84B1"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5.12.11 TCVN 7568-14:2025</w:t>
            </w:r>
          </w:p>
        </w:tc>
        <w:tc>
          <w:tcPr>
            <w:tcW w:w="708" w:type="dxa"/>
          </w:tcPr>
          <w:p w14:paraId="5D3249A6" w14:textId="77777777" w:rsidR="00D038CE" w:rsidRPr="007D0533" w:rsidRDefault="00D038CE" w:rsidP="00D038CE">
            <w:pPr>
              <w:rPr>
                <w:rFonts w:ascii="Times New Roman" w:hAnsi="Times New Roman"/>
                <w:sz w:val="22"/>
                <w:szCs w:val="22"/>
              </w:rPr>
            </w:pPr>
          </w:p>
        </w:tc>
      </w:tr>
      <w:tr w:rsidR="007D0533" w:rsidRPr="007D0533" w14:paraId="13CCA647" w14:textId="77777777" w:rsidTr="00D038CE">
        <w:tblPrEx>
          <w:tblLook w:val="04A0" w:firstRow="1" w:lastRow="0" w:firstColumn="1" w:lastColumn="0" w:noHBand="0" w:noVBand="1"/>
        </w:tblPrEx>
        <w:trPr>
          <w:trHeight w:val="261"/>
        </w:trPr>
        <w:tc>
          <w:tcPr>
            <w:tcW w:w="867" w:type="dxa"/>
          </w:tcPr>
          <w:p w14:paraId="56D14872" w14:textId="77777777" w:rsidR="00D038CE" w:rsidRPr="007D0533" w:rsidRDefault="00D038CE" w:rsidP="007D0533">
            <w:pPr>
              <w:jc w:val="center"/>
              <w:rPr>
                <w:rFonts w:ascii="Times New Roman" w:hAnsi="Times New Roman"/>
                <w:b/>
                <w:sz w:val="22"/>
                <w:szCs w:val="22"/>
                <w:lang w:val="en-US"/>
              </w:rPr>
            </w:pPr>
            <w:r w:rsidRPr="007D0533">
              <w:rPr>
                <w:rFonts w:ascii="Times New Roman" w:hAnsi="Times New Roman"/>
                <w:b/>
                <w:sz w:val="22"/>
                <w:szCs w:val="22"/>
                <w:lang w:val="en-US"/>
              </w:rPr>
              <w:t>4</w:t>
            </w:r>
          </w:p>
        </w:tc>
        <w:tc>
          <w:tcPr>
            <w:tcW w:w="2246" w:type="dxa"/>
          </w:tcPr>
          <w:p w14:paraId="35D523FE" w14:textId="77777777" w:rsidR="00D038CE" w:rsidRPr="007D0533" w:rsidRDefault="00D038CE" w:rsidP="007D0533">
            <w:pPr>
              <w:jc w:val="both"/>
              <w:rPr>
                <w:rFonts w:ascii="Times New Roman" w:hAnsi="Times New Roman"/>
                <w:b/>
                <w:sz w:val="22"/>
                <w:szCs w:val="22"/>
                <w:lang w:val="en-US"/>
              </w:rPr>
            </w:pPr>
            <w:r w:rsidRPr="007D0533">
              <w:rPr>
                <w:rFonts w:ascii="Times New Roman" w:hAnsi="Times New Roman"/>
                <w:b/>
                <w:sz w:val="22"/>
                <w:szCs w:val="22"/>
                <w:lang w:val="en-US"/>
              </w:rPr>
              <w:t>Hộp nút ấn báo cháy</w:t>
            </w:r>
          </w:p>
        </w:tc>
        <w:tc>
          <w:tcPr>
            <w:tcW w:w="2585" w:type="dxa"/>
          </w:tcPr>
          <w:p w14:paraId="4CD2944D" w14:textId="77777777" w:rsidR="00D038CE" w:rsidRPr="007D0533" w:rsidRDefault="00D038CE" w:rsidP="007D0533">
            <w:pPr>
              <w:jc w:val="both"/>
              <w:rPr>
                <w:rFonts w:ascii="Times New Roman" w:hAnsi="Times New Roman"/>
                <w:i/>
                <w:sz w:val="22"/>
                <w:szCs w:val="22"/>
              </w:rPr>
            </w:pPr>
          </w:p>
        </w:tc>
        <w:tc>
          <w:tcPr>
            <w:tcW w:w="7087" w:type="dxa"/>
          </w:tcPr>
          <w:p w14:paraId="45901D52" w14:textId="77777777" w:rsidR="00D038CE" w:rsidRPr="007D0533" w:rsidRDefault="00D038CE" w:rsidP="007D0533">
            <w:pPr>
              <w:jc w:val="both"/>
              <w:rPr>
                <w:rFonts w:ascii="Times New Roman" w:hAnsi="Times New Roman"/>
                <w:sz w:val="22"/>
                <w:szCs w:val="22"/>
              </w:rPr>
            </w:pPr>
          </w:p>
        </w:tc>
        <w:tc>
          <w:tcPr>
            <w:tcW w:w="1987" w:type="dxa"/>
          </w:tcPr>
          <w:p w14:paraId="44C1BA57" w14:textId="77777777" w:rsidR="00D038CE" w:rsidRPr="007D0533" w:rsidRDefault="00D038CE" w:rsidP="00D038CE">
            <w:pPr>
              <w:jc w:val="center"/>
              <w:rPr>
                <w:rFonts w:ascii="Times New Roman" w:hAnsi="Times New Roman"/>
                <w:sz w:val="22"/>
                <w:szCs w:val="22"/>
                <w:lang w:val="en-US"/>
              </w:rPr>
            </w:pPr>
          </w:p>
        </w:tc>
        <w:tc>
          <w:tcPr>
            <w:tcW w:w="708" w:type="dxa"/>
          </w:tcPr>
          <w:p w14:paraId="5716767E" w14:textId="77777777" w:rsidR="00D038CE" w:rsidRPr="007D0533" w:rsidRDefault="00D038CE" w:rsidP="00D038CE">
            <w:pPr>
              <w:rPr>
                <w:rFonts w:ascii="Times New Roman" w:hAnsi="Times New Roman"/>
                <w:sz w:val="22"/>
                <w:szCs w:val="22"/>
              </w:rPr>
            </w:pPr>
          </w:p>
        </w:tc>
      </w:tr>
      <w:tr w:rsidR="007D0533" w:rsidRPr="007D0533" w14:paraId="033C8C01" w14:textId="77777777" w:rsidTr="00D038CE">
        <w:tblPrEx>
          <w:tblLook w:val="04A0" w:firstRow="1" w:lastRow="0" w:firstColumn="1" w:lastColumn="0" w:noHBand="0" w:noVBand="1"/>
        </w:tblPrEx>
        <w:trPr>
          <w:trHeight w:val="261"/>
        </w:trPr>
        <w:tc>
          <w:tcPr>
            <w:tcW w:w="867" w:type="dxa"/>
          </w:tcPr>
          <w:p w14:paraId="2D13B7DA"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6880F9AA"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Vị trí lắp đặt</w:t>
            </w:r>
          </w:p>
        </w:tc>
        <w:tc>
          <w:tcPr>
            <w:tcW w:w="2585" w:type="dxa"/>
          </w:tcPr>
          <w:p w14:paraId="36F6D5EF" w14:textId="77777777" w:rsidR="00D038CE" w:rsidRPr="007D0533" w:rsidRDefault="00D038CE" w:rsidP="007D0533">
            <w:pPr>
              <w:jc w:val="both"/>
              <w:rPr>
                <w:rFonts w:ascii="Times New Roman" w:hAnsi="Times New Roman"/>
                <w:i/>
                <w:sz w:val="22"/>
                <w:szCs w:val="22"/>
              </w:rPr>
            </w:pPr>
          </w:p>
        </w:tc>
        <w:tc>
          <w:tcPr>
            <w:tcW w:w="7087" w:type="dxa"/>
          </w:tcPr>
          <w:p w14:paraId="367A103C"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Phải lắp đặt hộp nút ấn báo cháy ở vị trí có thể nhìn thấy rõ và tiếp cận được dễ dàng gần với khu vực lối ra của tầng, công trình tham khảo Phụ lục B</w:t>
            </w:r>
          </w:p>
          <w:p w14:paraId="03CDA28B"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Cho phép lắp đặt nút ấn báo cháy chung với vùng phát hiện cháy khi các nút ấn này được lắp đặt ở bên ngoài</w:t>
            </w:r>
          </w:p>
        </w:tc>
        <w:tc>
          <w:tcPr>
            <w:tcW w:w="1987" w:type="dxa"/>
          </w:tcPr>
          <w:p w14:paraId="02E172AF"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5.10.1, Điều 5.10.2 TCVN 7568-14:2025</w:t>
            </w:r>
          </w:p>
        </w:tc>
        <w:tc>
          <w:tcPr>
            <w:tcW w:w="708" w:type="dxa"/>
          </w:tcPr>
          <w:p w14:paraId="1DF9624B" w14:textId="77777777" w:rsidR="00D038CE" w:rsidRPr="007D0533" w:rsidRDefault="00D038CE" w:rsidP="00D038CE">
            <w:pPr>
              <w:rPr>
                <w:rFonts w:ascii="Times New Roman" w:hAnsi="Times New Roman"/>
                <w:sz w:val="22"/>
                <w:szCs w:val="22"/>
              </w:rPr>
            </w:pPr>
          </w:p>
        </w:tc>
      </w:tr>
      <w:tr w:rsidR="007D0533" w:rsidRPr="007D0533" w14:paraId="2214F902" w14:textId="77777777" w:rsidTr="00D038CE">
        <w:tblPrEx>
          <w:tblLook w:val="04A0" w:firstRow="1" w:lastRow="0" w:firstColumn="1" w:lastColumn="0" w:noHBand="0" w:noVBand="1"/>
        </w:tblPrEx>
        <w:trPr>
          <w:trHeight w:val="261"/>
        </w:trPr>
        <w:tc>
          <w:tcPr>
            <w:tcW w:w="867" w:type="dxa"/>
          </w:tcPr>
          <w:p w14:paraId="44D3A1AF"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05EE8D92"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 xml:space="preserve">Khoảng cách </w:t>
            </w:r>
          </w:p>
        </w:tc>
        <w:tc>
          <w:tcPr>
            <w:tcW w:w="2585" w:type="dxa"/>
          </w:tcPr>
          <w:p w14:paraId="2BB9E019" w14:textId="77777777" w:rsidR="00D038CE" w:rsidRPr="007D0533" w:rsidRDefault="00D038CE" w:rsidP="007D0533">
            <w:pPr>
              <w:jc w:val="both"/>
              <w:rPr>
                <w:rFonts w:ascii="Times New Roman" w:hAnsi="Times New Roman"/>
                <w:i/>
                <w:sz w:val="22"/>
                <w:szCs w:val="22"/>
              </w:rPr>
            </w:pPr>
          </w:p>
        </w:tc>
        <w:tc>
          <w:tcPr>
            <w:tcW w:w="7087" w:type="dxa"/>
          </w:tcPr>
          <w:p w14:paraId="14D6F28E"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Khoảng cách giữa các hộp nút ấn báo cháy ≤ 45 m</w:t>
            </w:r>
          </w:p>
          <w:p w14:paraId="1523F267"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CHÚ THÍCH: Khi quãng đường di chuyển vượt quá 45 m cần lắp đặt một hộp nút ấn báo cháy bổ sung và không cần áp dụng yêu cầu về vị trí trong 5.10.1.</w:t>
            </w:r>
          </w:p>
        </w:tc>
        <w:tc>
          <w:tcPr>
            <w:tcW w:w="1987" w:type="dxa"/>
          </w:tcPr>
          <w:p w14:paraId="1F171177"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5.10.3 TCVN 7568-14:2025</w:t>
            </w:r>
          </w:p>
        </w:tc>
        <w:tc>
          <w:tcPr>
            <w:tcW w:w="708" w:type="dxa"/>
          </w:tcPr>
          <w:p w14:paraId="5305D6F9" w14:textId="77777777" w:rsidR="00D038CE" w:rsidRPr="007D0533" w:rsidRDefault="00D038CE" w:rsidP="00D038CE">
            <w:pPr>
              <w:rPr>
                <w:rFonts w:ascii="Times New Roman" w:hAnsi="Times New Roman"/>
                <w:sz w:val="22"/>
                <w:szCs w:val="22"/>
              </w:rPr>
            </w:pPr>
          </w:p>
        </w:tc>
      </w:tr>
      <w:tr w:rsidR="007D0533" w:rsidRPr="007D0533" w14:paraId="4E01315D" w14:textId="77777777" w:rsidTr="00D038CE">
        <w:tblPrEx>
          <w:tblLook w:val="04A0" w:firstRow="1" w:lastRow="0" w:firstColumn="1" w:lastColumn="0" w:noHBand="0" w:noVBand="1"/>
        </w:tblPrEx>
        <w:trPr>
          <w:trHeight w:val="261"/>
        </w:trPr>
        <w:tc>
          <w:tcPr>
            <w:tcW w:w="867" w:type="dxa"/>
          </w:tcPr>
          <w:p w14:paraId="19A18072"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63C94A29"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Chiều cao lắp đặt</w:t>
            </w:r>
          </w:p>
        </w:tc>
        <w:tc>
          <w:tcPr>
            <w:tcW w:w="2585" w:type="dxa"/>
          </w:tcPr>
          <w:p w14:paraId="3C2F024D" w14:textId="77777777" w:rsidR="00D038CE" w:rsidRPr="007D0533" w:rsidRDefault="00D038CE" w:rsidP="007D0533">
            <w:pPr>
              <w:jc w:val="both"/>
              <w:rPr>
                <w:rFonts w:ascii="Times New Roman" w:hAnsi="Times New Roman"/>
                <w:i/>
                <w:sz w:val="22"/>
                <w:szCs w:val="22"/>
              </w:rPr>
            </w:pPr>
          </w:p>
        </w:tc>
        <w:tc>
          <w:tcPr>
            <w:tcW w:w="7087" w:type="dxa"/>
          </w:tcPr>
          <w:p w14:paraId="72782407"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Hộp nút ấn báo cháy phải được lắp đặt ở chiều cao (1,4 ± 0,2) m tính từ mặt đường đi lại và có một không gian trống dạng nửa hình cầu bán kính 0,6 m xung quanh mặt trước của hộp nút ấn báo cháy</w:t>
            </w:r>
          </w:p>
        </w:tc>
        <w:tc>
          <w:tcPr>
            <w:tcW w:w="1987" w:type="dxa"/>
          </w:tcPr>
          <w:p w14:paraId="060B1B81"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5.10.4 TCVN 7568-14:2025</w:t>
            </w:r>
          </w:p>
        </w:tc>
        <w:tc>
          <w:tcPr>
            <w:tcW w:w="708" w:type="dxa"/>
          </w:tcPr>
          <w:p w14:paraId="732ADA2F" w14:textId="77777777" w:rsidR="00D038CE" w:rsidRPr="007D0533" w:rsidRDefault="00D038CE" w:rsidP="00D038CE">
            <w:pPr>
              <w:rPr>
                <w:rFonts w:ascii="Times New Roman" w:hAnsi="Times New Roman"/>
                <w:sz w:val="22"/>
                <w:szCs w:val="22"/>
              </w:rPr>
            </w:pPr>
          </w:p>
        </w:tc>
      </w:tr>
      <w:tr w:rsidR="007D0533" w:rsidRPr="007D0533" w14:paraId="05B6B676" w14:textId="77777777" w:rsidTr="00D038CE">
        <w:tblPrEx>
          <w:tblLook w:val="04A0" w:firstRow="1" w:lastRow="0" w:firstColumn="1" w:lastColumn="0" w:noHBand="0" w:noVBand="1"/>
        </w:tblPrEx>
        <w:trPr>
          <w:trHeight w:val="261"/>
        </w:trPr>
        <w:tc>
          <w:tcPr>
            <w:tcW w:w="867" w:type="dxa"/>
          </w:tcPr>
          <w:p w14:paraId="1ECF9308" w14:textId="77777777" w:rsidR="00D038CE" w:rsidRPr="007D0533" w:rsidRDefault="00D038CE" w:rsidP="007D0533">
            <w:pPr>
              <w:jc w:val="center"/>
              <w:rPr>
                <w:rFonts w:ascii="Times New Roman" w:hAnsi="Times New Roman"/>
                <w:b/>
                <w:sz w:val="22"/>
                <w:szCs w:val="22"/>
                <w:lang w:val="en-US"/>
              </w:rPr>
            </w:pPr>
            <w:r w:rsidRPr="007D0533">
              <w:rPr>
                <w:rFonts w:ascii="Times New Roman" w:hAnsi="Times New Roman"/>
                <w:b/>
                <w:sz w:val="22"/>
                <w:szCs w:val="22"/>
                <w:lang w:val="en-US"/>
              </w:rPr>
              <w:t>5</w:t>
            </w:r>
          </w:p>
        </w:tc>
        <w:tc>
          <w:tcPr>
            <w:tcW w:w="2246" w:type="dxa"/>
          </w:tcPr>
          <w:p w14:paraId="1C485002" w14:textId="77777777" w:rsidR="00D038CE" w:rsidRPr="007D0533" w:rsidRDefault="00D038CE" w:rsidP="007D0533">
            <w:pPr>
              <w:jc w:val="both"/>
              <w:rPr>
                <w:rFonts w:ascii="Times New Roman" w:hAnsi="Times New Roman"/>
                <w:b/>
                <w:sz w:val="22"/>
                <w:szCs w:val="22"/>
                <w:lang w:val="en-US"/>
              </w:rPr>
            </w:pPr>
            <w:r w:rsidRPr="007D0533">
              <w:rPr>
                <w:rFonts w:ascii="Times New Roman" w:hAnsi="Times New Roman"/>
                <w:b/>
                <w:sz w:val="22"/>
                <w:szCs w:val="22"/>
                <w:lang w:val="en-US"/>
              </w:rPr>
              <w:t>Các loại đầu báo cháy</w:t>
            </w:r>
          </w:p>
        </w:tc>
        <w:tc>
          <w:tcPr>
            <w:tcW w:w="2585" w:type="dxa"/>
          </w:tcPr>
          <w:p w14:paraId="1D3215C0" w14:textId="77777777" w:rsidR="00D038CE" w:rsidRPr="007D0533" w:rsidRDefault="00D038CE" w:rsidP="007D0533">
            <w:pPr>
              <w:jc w:val="both"/>
              <w:rPr>
                <w:rFonts w:ascii="Times New Roman" w:hAnsi="Times New Roman"/>
                <w:i/>
                <w:sz w:val="22"/>
                <w:szCs w:val="22"/>
              </w:rPr>
            </w:pPr>
          </w:p>
        </w:tc>
        <w:tc>
          <w:tcPr>
            <w:tcW w:w="7087" w:type="dxa"/>
          </w:tcPr>
          <w:p w14:paraId="257922FF" w14:textId="77777777" w:rsidR="00D038CE" w:rsidRPr="007D0533" w:rsidRDefault="00D038CE" w:rsidP="007D0533">
            <w:pPr>
              <w:jc w:val="both"/>
              <w:rPr>
                <w:rFonts w:ascii="Times New Roman" w:hAnsi="Times New Roman"/>
                <w:sz w:val="22"/>
                <w:szCs w:val="22"/>
              </w:rPr>
            </w:pPr>
          </w:p>
        </w:tc>
        <w:tc>
          <w:tcPr>
            <w:tcW w:w="1987" w:type="dxa"/>
          </w:tcPr>
          <w:p w14:paraId="3340459D" w14:textId="77777777" w:rsidR="00D038CE" w:rsidRPr="007D0533" w:rsidRDefault="00D038CE" w:rsidP="00D038CE">
            <w:pPr>
              <w:jc w:val="center"/>
              <w:rPr>
                <w:rFonts w:ascii="Times New Roman" w:hAnsi="Times New Roman"/>
                <w:sz w:val="22"/>
                <w:szCs w:val="22"/>
                <w:lang w:val="en-US"/>
              </w:rPr>
            </w:pPr>
          </w:p>
        </w:tc>
        <w:tc>
          <w:tcPr>
            <w:tcW w:w="708" w:type="dxa"/>
          </w:tcPr>
          <w:p w14:paraId="43BB5B9F" w14:textId="77777777" w:rsidR="00D038CE" w:rsidRPr="007D0533" w:rsidRDefault="00D038CE" w:rsidP="00D038CE">
            <w:pPr>
              <w:rPr>
                <w:rFonts w:ascii="Times New Roman" w:hAnsi="Times New Roman"/>
                <w:sz w:val="22"/>
                <w:szCs w:val="22"/>
              </w:rPr>
            </w:pPr>
          </w:p>
        </w:tc>
      </w:tr>
      <w:tr w:rsidR="007D0533" w:rsidRPr="007D0533" w14:paraId="1C036C2E" w14:textId="77777777" w:rsidTr="00D038CE">
        <w:tblPrEx>
          <w:tblLook w:val="04A0" w:firstRow="1" w:lastRow="0" w:firstColumn="1" w:lastColumn="0" w:noHBand="0" w:noVBand="1"/>
        </w:tblPrEx>
        <w:trPr>
          <w:trHeight w:val="261"/>
        </w:trPr>
        <w:tc>
          <w:tcPr>
            <w:tcW w:w="867" w:type="dxa"/>
          </w:tcPr>
          <w:p w14:paraId="4D827C39"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21E468C1"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Yêu cầu chung</w:t>
            </w:r>
          </w:p>
        </w:tc>
        <w:tc>
          <w:tcPr>
            <w:tcW w:w="2585" w:type="dxa"/>
          </w:tcPr>
          <w:p w14:paraId="529389FB" w14:textId="77777777" w:rsidR="00D038CE" w:rsidRPr="007D0533" w:rsidRDefault="00D038CE" w:rsidP="007D0533">
            <w:pPr>
              <w:jc w:val="both"/>
              <w:rPr>
                <w:rFonts w:ascii="Times New Roman" w:hAnsi="Times New Roman"/>
                <w:i/>
                <w:sz w:val="22"/>
                <w:szCs w:val="22"/>
              </w:rPr>
            </w:pPr>
          </w:p>
        </w:tc>
        <w:tc>
          <w:tcPr>
            <w:tcW w:w="7087" w:type="dxa"/>
          </w:tcPr>
          <w:p w14:paraId="0121422C"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Khi thiết kế phải quan tâm đến tất cả giới hạn khác bao gồm: </w:t>
            </w:r>
          </w:p>
          <w:p w14:paraId="73F4393E"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a. Kích thước của các vùng phát hiện cháy và các vùng báo động cháy; </w:t>
            </w:r>
          </w:p>
          <w:p w14:paraId="7B45069E"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b. Số lượng lớn nhất của các đầu báo cháy được lắp đặt trong một vùng phát hiện cháy; </w:t>
            </w:r>
          </w:p>
          <w:p w14:paraId="221BD3F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c. Các giới hạn của các thiết bị khởi động tự động và khởi động bằng tay trên mạng báo cháy; </w:t>
            </w:r>
          </w:p>
          <w:p w14:paraId="209F41E3"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d. Các yêu cầu về giao tiếp đối với yêu cầu về hệ thống âm thanh dùng cho các mục đích khẩn cấp; </w:t>
            </w:r>
          </w:p>
          <w:p w14:paraId="18AF59D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lastRenderedPageBreak/>
              <w:t xml:space="preserve">e. Các yêu cầu đặc biệt đối với các mạng báo cháy có cả đầu báo cháy và thiết bị báo động cháy; </w:t>
            </w:r>
          </w:p>
          <w:p w14:paraId="1A154AD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f. Các yêu cầu đặc biệt đối với sự kết hợp của mạng thiết bị khởi động và thiết bị báo động cháy; </w:t>
            </w:r>
          </w:p>
          <w:p w14:paraId="3DE40DFD"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g. Các yêu cầu cho các hệ thống truyền tín hiệu báo cháy và tín hiệu cảnh báo lỗi; </w:t>
            </w:r>
          </w:p>
          <w:p w14:paraId="70F9897C"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h. Sử dụng vật liệu cho lắp đặt như cáp có vỏ bảo vệ các ống dẫn...; </w:t>
            </w:r>
          </w:p>
          <w:p w14:paraId="301C4D7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i. Lắp đặt thiết bị trong các môi trường dễ xảy ra nổ</w:t>
            </w:r>
          </w:p>
        </w:tc>
        <w:tc>
          <w:tcPr>
            <w:tcW w:w="1987" w:type="dxa"/>
          </w:tcPr>
          <w:p w14:paraId="48D39109"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5.6 TCVN 7568-14:2025</w:t>
            </w:r>
          </w:p>
        </w:tc>
        <w:tc>
          <w:tcPr>
            <w:tcW w:w="708" w:type="dxa"/>
          </w:tcPr>
          <w:p w14:paraId="776FEDD1" w14:textId="77777777" w:rsidR="00D038CE" w:rsidRPr="007D0533" w:rsidRDefault="00D038CE" w:rsidP="00D038CE">
            <w:pPr>
              <w:rPr>
                <w:rFonts w:ascii="Times New Roman" w:hAnsi="Times New Roman"/>
                <w:sz w:val="22"/>
                <w:szCs w:val="22"/>
              </w:rPr>
            </w:pPr>
          </w:p>
        </w:tc>
      </w:tr>
      <w:tr w:rsidR="007D0533" w:rsidRPr="007D0533" w14:paraId="2A7623B1" w14:textId="77777777" w:rsidTr="00D038CE">
        <w:tblPrEx>
          <w:tblLook w:val="04A0" w:firstRow="1" w:lastRow="0" w:firstColumn="1" w:lastColumn="0" w:noHBand="0" w:noVBand="1"/>
        </w:tblPrEx>
        <w:trPr>
          <w:trHeight w:val="261"/>
        </w:trPr>
        <w:tc>
          <w:tcPr>
            <w:tcW w:w="867" w:type="dxa"/>
          </w:tcPr>
          <w:p w14:paraId="4A59E0ED" w14:textId="77777777" w:rsidR="00D038CE" w:rsidRPr="007D0533" w:rsidRDefault="00D038CE" w:rsidP="007D0533">
            <w:pPr>
              <w:jc w:val="center"/>
              <w:rPr>
                <w:rFonts w:ascii="Times New Roman" w:hAnsi="Times New Roman"/>
                <w:b/>
                <w:sz w:val="22"/>
                <w:szCs w:val="22"/>
                <w:lang w:val="en-US"/>
              </w:rPr>
            </w:pPr>
            <w:r w:rsidRPr="007D0533">
              <w:rPr>
                <w:rFonts w:ascii="Times New Roman" w:hAnsi="Times New Roman"/>
                <w:b/>
                <w:sz w:val="22"/>
                <w:szCs w:val="22"/>
                <w:lang w:val="en-US"/>
              </w:rPr>
              <w:t>5.1</w:t>
            </w:r>
          </w:p>
        </w:tc>
        <w:tc>
          <w:tcPr>
            <w:tcW w:w="2246" w:type="dxa"/>
          </w:tcPr>
          <w:p w14:paraId="7516B11F" w14:textId="77777777" w:rsidR="00D038CE" w:rsidRPr="007D0533" w:rsidRDefault="00D038CE" w:rsidP="007D0533">
            <w:pPr>
              <w:jc w:val="both"/>
              <w:rPr>
                <w:rFonts w:ascii="Times New Roman" w:hAnsi="Times New Roman"/>
                <w:b/>
                <w:sz w:val="22"/>
                <w:szCs w:val="22"/>
                <w:lang w:val="en-US"/>
              </w:rPr>
            </w:pPr>
            <w:r w:rsidRPr="007D0533">
              <w:rPr>
                <w:rFonts w:ascii="Times New Roman" w:hAnsi="Times New Roman"/>
                <w:b/>
                <w:sz w:val="22"/>
                <w:szCs w:val="22"/>
                <w:lang w:val="en-US"/>
              </w:rPr>
              <w:t>Đầu báo cháy khói và đầu báo cháy cacbon monoxit (CO) (Đầu báo cháy khói kiểu điểm)</w:t>
            </w:r>
          </w:p>
        </w:tc>
        <w:tc>
          <w:tcPr>
            <w:tcW w:w="2585" w:type="dxa"/>
          </w:tcPr>
          <w:p w14:paraId="0295E7FA" w14:textId="77777777" w:rsidR="00D038CE" w:rsidRPr="007D0533" w:rsidRDefault="00D038CE" w:rsidP="007D0533">
            <w:pPr>
              <w:jc w:val="both"/>
              <w:rPr>
                <w:rFonts w:ascii="Times New Roman" w:hAnsi="Times New Roman"/>
                <w:i/>
                <w:sz w:val="22"/>
                <w:szCs w:val="22"/>
              </w:rPr>
            </w:pPr>
          </w:p>
        </w:tc>
        <w:tc>
          <w:tcPr>
            <w:tcW w:w="7087" w:type="dxa"/>
          </w:tcPr>
          <w:p w14:paraId="4BF12315" w14:textId="77777777" w:rsidR="00D038CE" w:rsidRPr="007D0533" w:rsidRDefault="00D038CE" w:rsidP="007D0533">
            <w:pPr>
              <w:jc w:val="both"/>
              <w:rPr>
                <w:rFonts w:ascii="Times New Roman" w:hAnsi="Times New Roman"/>
                <w:sz w:val="22"/>
                <w:szCs w:val="22"/>
              </w:rPr>
            </w:pPr>
          </w:p>
        </w:tc>
        <w:tc>
          <w:tcPr>
            <w:tcW w:w="1987" w:type="dxa"/>
          </w:tcPr>
          <w:p w14:paraId="7CDBBE7C" w14:textId="77777777" w:rsidR="00D038CE" w:rsidRPr="007D0533" w:rsidRDefault="00D038CE" w:rsidP="00D038CE">
            <w:pPr>
              <w:jc w:val="center"/>
              <w:rPr>
                <w:rFonts w:ascii="Times New Roman" w:hAnsi="Times New Roman"/>
                <w:sz w:val="22"/>
                <w:szCs w:val="22"/>
                <w:lang w:val="en-US"/>
              </w:rPr>
            </w:pPr>
          </w:p>
        </w:tc>
        <w:tc>
          <w:tcPr>
            <w:tcW w:w="708" w:type="dxa"/>
          </w:tcPr>
          <w:p w14:paraId="1527946F" w14:textId="77777777" w:rsidR="00D038CE" w:rsidRPr="007D0533" w:rsidRDefault="00D038CE" w:rsidP="00D038CE">
            <w:pPr>
              <w:rPr>
                <w:rFonts w:ascii="Times New Roman" w:hAnsi="Times New Roman"/>
                <w:sz w:val="22"/>
                <w:szCs w:val="22"/>
              </w:rPr>
            </w:pPr>
          </w:p>
        </w:tc>
      </w:tr>
      <w:tr w:rsidR="007D0533" w:rsidRPr="007D0533" w14:paraId="15834E3E" w14:textId="77777777" w:rsidTr="00D038CE">
        <w:tblPrEx>
          <w:tblLook w:val="04A0" w:firstRow="1" w:lastRow="0" w:firstColumn="1" w:lastColumn="0" w:noHBand="0" w:noVBand="1"/>
        </w:tblPrEx>
        <w:trPr>
          <w:trHeight w:val="261"/>
        </w:trPr>
        <w:tc>
          <w:tcPr>
            <w:tcW w:w="867" w:type="dxa"/>
          </w:tcPr>
          <w:p w14:paraId="11440E14"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7ADCC165"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 từ bộ phận cảm biến đến trần</w:t>
            </w:r>
          </w:p>
        </w:tc>
        <w:tc>
          <w:tcPr>
            <w:tcW w:w="2585" w:type="dxa"/>
          </w:tcPr>
          <w:p w14:paraId="01F43F60" w14:textId="77777777" w:rsidR="00D038CE" w:rsidRPr="007D0533" w:rsidRDefault="00D038CE" w:rsidP="007D0533">
            <w:pPr>
              <w:jc w:val="both"/>
              <w:rPr>
                <w:rFonts w:ascii="Times New Roman" w:hAnsi="Times New Roman"/>
                <w:i/>
                <w:sz w:val="22"/>
                <w:szCs w:val="22"/>
              </w:rPr>
            </w:pPr>
          </w:p>
        </w:tc>
        <w:tc>
          <w:tcPr>
            <w:tcW w:w="7087" w:type="dxa"/>
          </w:tcPr>
          <w:p w14:paraId="122FE6C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Đối với khu vực có chiều cao trần &lt; 4 m, khoảng cách từ bộ phận cảm biến của các đầu báo cháy kiểu điểm đến trần từ 0,025 m đến 0,3 m. </w:t>
            </w:r>
          </w:p>
          <w:p w14:paraId="52B4E371"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Đối với khu vực có chiều cao trần từ 4 m đến 15 m, khoảng cách từ bộ phận cảm biến đến trần không quá 0,6 m.  </w:t>
            </w:r>
          </w:p>
          <w:p w14:paraId="008648A9"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CHÚ THÍCH: Đối với khu vực có chiều cao trần &gt; 15 m có thể tham khảo các loại đầu báo cháy khác</w:t>
            </w:r>
          </w:p>
        </w:tc>
        <w:tc>
          <w:tcPr>
            <w:tcW w:w="1987" w:type="dxa"/>
          </w:tcPr>
          <w:p w14:paraId="3A9E305F"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5.9.1.1.1 TCVN 7568-14:2025</w:t>
            </w:r>
          </w:p>
        </w:tc>
        <w:tc>
          <w:tcPr>
            <w:tcW w:w="708" w:type="dxa"/>
          </w:tcPr>
          <w:p w14:paraId="61B27019" w14:textId="77777777" w:rsidR="00D038CE" w:rsidRPr="007D0533" w:rsidRDefault="00D038CE" w:rsidP="00D038CE">
            <w:pPr>
              <w:rPr>
                <w:rFonts w:ascii="Times New Roman" w:hAnsi="Times New Roman"/>
                <w:sz w:val="22"/>
                <w:szCs w:val="22"/>
              </w:rPr>
            </w:pPr>
          </w:p>
        </w:tc>
      </w:tr>
      <w:tr w:rsidR="007D0533" w:rsidRPr="007D0533" w14:paraId="2D11E725" w14:textId="77777777" w:rsidTr="00D038CE">
        <w:tblPrEx>
          <w:tblLook w:val="04A0" w:firstRow="1" w:lastRow="0" w:firstColumn="1" w:lastColumn="0" w:noHBand="0" w:noVBand="1"/>
        </w:tblPrEx>
        <w:trPr>
          <w:trHeight w:val="261"/>
        </w:trPr>
        <w:tc>
          <w:tcPr>
            <w:tcW w:w="867" w:type="dxa"/>
          </w:tcPr>
          <w:p w14:paraId="695D6E39"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405A6868"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 giữa các đầu báo cháy trên trần phẳng</w:t>
            </w:r>
          </w:p>
        </w:tc>
        <w:tc>
          <w:tcPr>
            <w:tcW w:w="2585" w:type="dxa"/>
          </w:tcPr>
          <w:p w14:paraId="6764469B" w14:textId="77777777" w:rsidR="00D038CE" w:rsidRPr="007D0533" w:rsidRDefault="00D038CE" w:rsidP="007D0533">
            <w:pPr>
              <w:jc w:val="both"/>
              <w:rPr>
                <w:rFonts w:ascii="Times New Roman" w:hAnsi="Times New Roman"/>
                <w:i/>
                <w:sz w:val="22"/>
                <w:szCs w:val="22"/>
              </w:rPr>
            </w:pPr>
          </w:p>
        </w:tc>
        <w:tc>
          <w:tcPr>
            <w:tcW w:w="7087" w:type="dxa"/>
          </w:tcPr>
          <w:p w14:paraId="0CF5869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Đối với các trần phẳng, khoảng cách từ điểm bất kỳ trên trần phẳng đến đầu báo cháy gần nhất ≤ 7,2 m và khoảng cách giữa các đầu báo cháy ≤ 10,2 m. Kích thước tính bằng mét</w:t>
            </w:r>
          </w:p>
          <w:p w14:paraId="423855D9" w14:textId="77777777" w:rsidR="00D038CE" w:rsidRPr="007D0533" w:rsidRDefault="00D038CE" w:rsidP="007D0533">
            <w:pPr>
              <w:jc w:val="both"/>
              <w:rPr>
                <w:rFonts w:ascii="Times New Roman" w:hAnsi="Times New Roman"/>
                <w:sz w:val="22"/>
                <w:szCs w:val="22"/>
              </w:rPr>
            </w:pPr>
          </w:p>
          <w:p w14:paraId="06423243" w14:textId="77777777" w:rsidR="00D038CE" w:rsidRPr="007D0533" w:rsidRDefault="00D038CE" w:rsidP="007D0533">
            <w:pPr>
              <w:jc w:val="both"/>
              <w:rPr>
                <w:rFonts w:ascii="Times New Roman" w:hAnsi="Times New Roman"/>
                <w:sz w:val="22"/>
                <w:szCs w:val="22"/>
              </w:rPr>
            </w:pPr>
            <w:r w:rsidRPr="007D0533">
              <w:rPr>
                <w:rFonts w:ascii="Times New Roman" w:hAnsi="Times New Roman"/>
                <w:noProof/>
                <w:sz w:val="22"/>
                <w:szCs w:val="22"/>
              </w:rPr>
              <w:lastRenderedPageBreak/>
              <w:drawing>
                <wp:inline distT="0" distB="0" distL="0" distR="0" wp14:anchorId="25428FF7" wp14:editId="0599AA5C">
                  <wp:extent cx="4465320" cy="2934970"/>
                  <wp:effectExtent l="0" t="0" r="0" b="0"/>
                  <wp:docPr id="1172369530" name="Picture 3" descr="A diagram of a house pl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369530" name="Picture 3" descr="A diagram of a house pla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5320" cy="2934970"/>
                          </a:xfrm>
                          <a:prstGeom prst="rect">
                            <a:avLst/>
                          </a:prstGeom>
                          <a:noFill/>
                          <a:ln>
                            <a:noFill/>
                          </a:ln>
                        </pic:spPr>
                      </pic:pic>
                    </a:graphicData>
                  </a:graphic>
                </wp:inline>
              </w:drawing>
            </w:r>
          </w:p>
          <w:p w14:paraId="348EF24E" w14:textId="77777777" w:rsidR="00D038CE" w:rsidRPr="007D0533" w:rsidRDefault="00D038CE" w:rsidP="007D0533">
            <w:pPr>
              <w:jc w:val="both"/>
              <w:rPr>
                <w:rFonts w:ascii="Times New Roman" w:hAnsi="Times New Roman"/>
                <w:sz w:val="22"/>
                <w:szCs w:val="22"/>
              </w:rPr>
            </w:pPr>
          </w:p>
        </w:tc>
        <w:tc>
          <w:tcPr>
            <w:tcW w:w="1987" w:type="dxa"/>
          </w:tcPr>
          <w:p w14:paraId="6AF27C7D"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5.9.1.1.2 TCVN 7568-14:2025</w:t>
            </w:r>
          </w:p>
        </w:tc>
        <w:tc>
          <w:tcPr>
            <w:tcW w:w="708" w:type="dxa"/>
          </w:tcPr>
          <w:p w14:paraId="739EC5A9" w14:textId="77777777" w:rsidR="00D038CE" w:rsidRPr="007D0533" w:rsidRDefault="00D038CE" w:rsidP="00D038CE">
            <w:pPr>
              <w:rPr>
                <w:rFonts w:ascii="Times New Roman" w:hAnsi="Times New Roman"/>
                <w:sz w:val="22"/>
                <w:szCs w:val="22"/>
              </w:rPr>
            </w:pPr>
          </w:p>
        </w:tc>
      </w:tr>
      <w:tr w:rsidR="007D0533" w:rsidRPr="007D0533" w14:paraId="66C3D2C5" w14:textId="77777777" w:rsidTr="00D038CE">
        <w:tblPrEx>
          <w:tblLook w:val="04A0" w:firstRow="1" w:lastRow="0" w:firstColumn="1" w:lastColumn="0" w:noHBand="0" w:noVBand="1"/>
        </w:tblPrEx>
        <w:trPr>
          <w:trHeight w:val="261"/>
        </w:trPr>
        <w:tc>
          <w:tcPr>
            <w:tcW w:w="867" w:type="dxa"/>
          </w:tcPr>
          <w:p w14:paraId="22DD4EEF"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1F29EE29"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 giữa các đầu báo cháy lắp đặt trên bề mặt dốc</w:t>
            </w:r>
          </w:p>
        </w:tc>
        <w:tc>
          <w:tcPr>
            <w:tcW w:w="2585" w:type="dxa"/>
          </w:tcPr>
          <w:p w14:paraId="26A24B60" w14:textId="77777777" w:rsidR="00D038CE" w:rsidRPr="007D0533" w:rsidRDefault="00D038CE" w:rsidP="007D0533">
            <w:pPr>
              <w:jc w:val="both"/>
              <w:rPr>
                <w:rFonts w:ascii="Times New Roman" w:hAnsi="Times New Roman"/>
                <w:i/>
                <w:sz w:val="22"/>
                <w:szCs w:val="22"/>
              </w:rPr>
            </w:pPr>
          </w:p>
        </w:tc>
        <w:tc>
          <w:tcPr>
            <w:tcW w:w="7087" w:type="dxa"/>
          </w:tcPr>
          <w:p w14:paraId="3B32695B"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Các đầu báo cháy phải được lắp đặt cách đỉnh mái một khoảng giữa 0,5 m và 1,5 m và khoảng cách lớn nhất theo chiều dọc giữa các đầu báo cháy là 10,2 m. Các hàng đầu báo cháy khói bên dưới có khoảng cách ≤ 10,2 m khi được đo theo chiều ngang từ các hàng đầu báo cháy khói liền kề, tường hoặc vách ngăn ngoài. Khoảng cách giữa các đầu báo cháy trong các hàng bên dưới có thể kéo dài tới 20,4 m với điều kiện các đầu báo cháy trên các hàng liền kề được bố trí sole/ xen kẽ nhau</w:t>
            </w:r>
          </w:p>
          <w:p w14:paraId="1800ACD7" w14:textId="77777777" w:rsidR="00D038CE" w:rsidRPr="007D0533" w:rsidRDefault="00D038CE" w:rsidP="007D0533">
            <w:pPr>
              <w:jc w:val="both"/>
              <w:rPr>
                <w:rFonts w:ascii="Times New Roman" w:hAnsi="Times New Roman"/>
                <w:sz w:val="22"/>
                <w:szCs w:val="22"/>
              </w:rPr>
            </w:pPr>
            <w:r w:rsidRPr="007D0533">
              <w:rPr>
                <w:rFonts w:ascii="Times New Roman" w:hAnsi="Times New Roman"/>
                <w:noProof/>
                <w:sz w:val="22"/>
                <w:szCs w:val="22"/>
              </w:rPr>
              <w:lastRenderedPageBreak/>
              <w:drawing>
                <wp:inline distT="0" distB="0" distL="0" distR="0" wp14:anchorId="7329502A" wp14:editId="12F5616C">
                  <wp:extent cx="4465320" cy="4420235"/>
                  <wp:effectExtent l="0" t="0" r="0" b="0"/>
                  <wp:docPr id="628002074" name="Hình ảnh 1" descr="A drawing of a hou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002074" name="Hình ảnh 1" descr="A drawing of a house&#10;&#10;AI-generated content may be incorrect."/>
                          <pic:cNvPicPr/>
                        </pic:nvPicPr>
                        <pic:blipFill>
                          <a:blip r:embed="rId12"/>
                          <a:stretch>
                            <a:fillRect/>
                          </a:stretch>
                        </pic:blipFill>
                        <pic:spPr>
                          <a:xfrm>
                            <a:off x="0" y="0"/>
                            <a:ext cx="4465320" cy="4420235"/>
                          </a:xfrm>
                          <a:prstGeom prst="rect">
                            <a:avLst/>
                          </a:prstGeom>
                        </pic:spPr>
                      </pic:pic>
                    </a:graphicData>
                  </a:graphic>
                </wp:inline>
              </w:drawing>
            </w:r>
          </w:p>
        </w:tc>
        <w:tc>
          <w:tcPr>
            <w:tcW w:w="1987" w:type="dxa"/>
          </w:tcPr>
          <w:p w14:paraId="6CF37358"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5.9.1.1.3 TCVN 7568-14:2025</w:t>
            </w:r>
          </w:p>
        </w:tc>
        <w:tc>
          <w:tcPr>
            <w:tcW w:w="708" w:type="dxa"/>
          </w:tcPr>
          <w:p w14:paraId="529CDC7F" w14:textId="77777777" w:rsidR="00D038CE" w:rsidRPr="007D0533" w:rsidRDefault="00D038CE" w:rsidP="00D038CE">
            <w:pPr>
              <w:rPr>
                <w:rFonts w:ascii="Times New Roman" w:hAnsi="Times New Roman"/>
                <w:sz w:val="22"/>
                <w:szCs w:val="22"/>
              </w:rPr>
            </w:pPr>
          </w:p>
        </w:tc>
      </w:tr>
      <w:tr w:rsidR="007D0533" w:rsidRPr="007D0533" w14:paraId="595572DB" w14:textId="77777777" w:rsidTr="00D038CE">
        <w:tblPrEx>
          <w:tblLook w:val="04A0" w:firstRow="1" w:lastRow="0" w:firstColumn="1" w:lastColumn="0" w:noHBand="0" w:noVBand="1"/>
        </w:tblPrEx>
        <w:trPr>
          <w:trHeight w:val="261"/>
        </w:trPr>
        <w:tc>
          <w:tcPr>
            <w:tcW w:w="867" w:type="dxa"/>
          </w:tcPr>
          <w:p w14:paraId="0179B938"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35C3512B"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 đến tường, vách ngăn lỗ mở cấp không khí</w:t>
            </w:r>
          </w:p>
        </w:tc>
        <w:tc>
          <w:tcPr>
            <w:tcW w:w="2585" w:type="dxa"/>
          </w:tcPr>
          <w:p w14:paraId="210D9E77" w14:textId="77777777" w:rsidR="00D038CE" w:rsidRPr="007D0533" w:rsidRDefault="00D038CE" w:rsidP="007D0533">
            <w:pPr>
              <w:jc w:val="both"/>
              <w:rPr>
                <w:rFonts w:ascii="Times New Roman" w:hAnsi="Times New Roman"/>
                <w:i/>
                <w:sz w:val="22"/>
                <w:szCs w:val="22"/>
              </w:rPr>
            </w:pPr>
          </w:p>
        </w:tc>
        <w:tc>
          <w:tcPr>
            <w:tcW w:w="7087" w:type="dxa"/>
          </w:tcPr>
          <w:p w14:paraId="2284F0E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a) Khoảng cách từ hàng của đầu báo cháy gần nhất tới tường hoặc vách ngăn phải ≤ 5,1 m và ≥ 0,5 m. </w:t>
            </w:r>
          </w:p>
          <w:p w14:paraId="6119C3AC"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b) Khoảng cách từ đầu báo cháy đến mép ngoài gần nhất của cửa cấp không khí không khí ≥ 0,4 m. </w:t>
            </w:r>
          </w:p>
          <w:p w14:paraId="347498D1"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c) Khoảng cách từ đầu báo cháy đến phía ngoài chu vi của cánh quạt ≥ 0,4 m.</w:t>
            </w:r>
          </w:p>
        </w:tc>
        <w:tc>
          <w:tcPr>
            <w:tcW w:w="1987" w:type="dxa"/>
          </w:tcPr>
          <w:p w14:paraId="78176303"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5.9.1.1.4 TCVN 7568-14:2025</w:t>
            </w:r>
          </w:p>
        </w:tc>
        <w:tc>
          <w:tcPr>
            <w:tcW w:w="708" w:type="dxa"/>
          </w:tcPr>
          <w:p w14:paraId="343E692B" w14:textId="77777777" w:rsidR="00D038CE" w:rsidRPr="007D0533" w:rsidRDefault="00D038CE" w:rsidP="00D038CE">
            <w:pPr>
              <w:rPr>
                <w:rFonts w:ascii="Times New Roman" w:hAnsi="Times New Roman"/>
                <w:sz w:val="22"/>
                <w:szCs w:val="22"/>
              </w:rPr>
            </w:pPr>
          </w:p>
        </w:tc>
      </w:tr>
      <w:tr w:rsidR="007D0533" w:rsidRPr="007D0533" w14:paraId="7D48B4DF" w14:textId="77777777" w:rsidTr="00D038CE">
        <w:tblPrEx>
          <w:tblLook w:val="04A0" w:firstRow="1" w:lastRow="0" w:firstColumn="1" w:lastColumn="0" w:noHBand="0" w:noVBand="1"/>
        </w:tblPrEx>
        <w:trPr>
          <w:trHeight w:val="261"/>
        </w:trPr>
        <w:tc>
          <w:tcPr>
            <w:tcW w:w="867" w:type="dxa"/>
          </w:tcPr>
          <w:p w14:paraId="3E242C67"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lastRenderedPageBreak/>
              <w:t>-</w:t>
            </w:r>
          </w:p>
        </w:tc>
        <w:tc>
          <w:tcPr>
            <w:tcW w:w="2246" w:type="dxa"/>
          </w:tcPr>
          <w:p w14:paraId="0CC83407"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Khu vực có dòng không khí thay đổi ở mức cao (phòng máy tính, phòng sạch..)</w:t>
            </w:r>
          </w:p>
        </w:tc>
        <w:tc>
          <w:tcPr>
            <w:tcW w:w="2585" w:type="dxa"/>
          </w:tcPr>
          <w:p w14:paraId="7780A464" w14:textId="77777777" w:rsidR="00D038CE" w:rsidRPr="007D0533" w:rsidRDefault="00D038CE" w:rsidP="007D0533">
            <w:pPr>
              <w:jc w:val="both"/>
              <w:rPr>
                <w:rFonts w:ascii="Times New Roman" w:hAnsi="Times New Roman"/>
                <w:i/>
                <w:sz w:val="22"/>
                <w:szCs w:val="22"/>
              </w:rPr>
            </w:pPr>
          </w:p>
        </w:tc>
        <w:tc>
          <w:tcPr>
            <w:tcW w:w="7087" w:type="dxa"/>
          </w:tcPr>
          <w:p w14:paraId="1D2F84D8"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Đối với khu vực có dòng không khí thay đổi ở mức cao được thông gió cưỡng bức như các phòng máy tính, phòng sạch thì khoảng cách của các đầu báo cháy giảm xuống phải phù hợp với Bảng 1</w:t>
            </w:r>
          </w:p>
          <w:p w14:paraId="43081754" w14:textId="77777777" w:rsidR="00D038CE" w:rsidRPr="007D0533" w:rsidRDefault="00D038CE" w:rsidP="007D0533">
            <w:pPr>
              <w:jc w:val="both"/>
              <w:rPr>
                <w:rFonts w:ascii="Times New Roman" w:hAnsi="Times New Roman"/>
                <w:sz w:val="22"/>
                <w:szCs w:val="22"/>
              </w:rPr>
            </w:pPr>
            <w:r w:rsidRPr="007D0533">
              <w:rPr>
                <w:rFonts w:ascii="Times New Roman" w:hAnsi="Times New Roman"/>
                <w:noProof/>
                <w:sz w:val="22"/>
                <w:szCs w:val="22"/>
              </w:rPr>
              <w:drawing>
                <wp:inline distT="0" distB="0" distL="0" distR="0" wp14:anchorId="6AA7155E" wp14:editId="26EBACA3">
                  <wp:extent cx="4465320" cy="1223645"/>
                  <wp:effectExtent l="0" t="0" r="0" b="0"/>
                  <wp:docPr id="394194584" name="Picture 1" descr="A white paper with black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194584" name="Picture 1" descr="A white paper with black text and number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5320" cy="1223645"/>
                          </a:xfrm>
                          <a:prstGeom prst="rect">
                            <a:avLst/>
                          </a:prstGeom>
                          <a:noFill/>
                          <a:ln>
                            <a:noFill/>
                          </a:ln>
                        </pic:spPr>
                      </pic:pic>
                    </a:graphicData>
                  </a:graphic>
                </wp:inline>
              </w:drawing>
            </w:r>
          </w:p>
          <w:p w14:paraId="2873C896" w14:textId="77777777" w:rsidR="00D038CE" w:rsidRPr="007D0533" w:rsidRDefault="00D038CE" w:rsidP="007D0533">
            <w:pPr>
              <w:jc w:val="both"/>
              <w:rPr>
                <w:rFonts w:ascii="Times New Roman" w:hAnsi="Times New Roman"/>
                <w:sz w:val="22"/>
                <w:szCs w:val="22"/>
              </w:rPr>
            </w:pPr>
          </w:p>
        </w:tc>
        <w:tc>
          <w:tcPr>
            <w:tcW w:w="1987" w:type="dxa"/>
          </w:tcPr>
          <w:p w14:paraId="7CE2D883"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5.9.1.1.5 TCVN 7568-14:2025</w:t>
            </w:r>
          </w:p>
        </w:tc>
        <w:tc>
          <w:tcPr>
            <w:tcW w:w="708" w:type="dxa"/>
          </w:tcPr>
          <w:p w14:paraId="2599185F" w14:textId="77777777" w:rsidR="00D038CE" w:rsidRPr="007D0533" w:rsidRDefault="00D038CE" w:rsidP="00D038CE">
            <w:pPr>
              <w:rPr>
                <w:rFonts w:ascii="Times New Roman" w:hAnsi="Times New Roman"/>
                <w:sz w:val="22"/>
                <w:szCs w:val="22"/>
              </w:rPr>
            </w:pPr>
          </w:p>
        </w:tc>
      </w:tr>
      <w:tr w:rsidR="007D0533" w:rsidRPr="007D0533" w14:paraId="3D8DF0C8" w14:textId="77777777" w:rsidTr="00D038CE">
        <w:tblPrEx>
          <w:tblLook w:val="04A0" w:firstRow="1" w:lastRow="0" w:firstColumn="1" w:lastColumn="0" w:noHBand="0" w:noVBand="1"/>
        </w:tblPrEx>
        <w:trPr>
          <w:trHeight w:val="261"/>
        </w:trPr>
        <w:tc>
          <w:tcPr>
            <w:tcW w:w="867" w:type="dxa"/>
          </w:tcPr>
          <w:p w14:paraId="694FD056"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35F860DD"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Vị trí của các đầu báo cháy khói trên các bề mặt phẳng có các dầm</w:t>
            </w:r>
          </w:p>
        </w:tc>
        <w:tc>
          <w:tcPr>
            <w:tcW w:w="2585" w:type="dxa"/>
          </w:tcPr>
          <w:p w14:paraId="14A8CE29" w14:textId="77777777" w:rsidR="00D038CE" w:rsidRPr="007D0533" w:rsidRDefault="00D038CE" w:rsidP="007D0533">
            <w:pPr>
              <w:jc w:val="both"/>
              <w:rPr>
                <w:rFonts w:ascii="Times New Roman" w:hAnsi="Times New Roman"/>
                <w:i/>
                <w:sz w:val="22"/>
                <w:szCs w:val="22"/>
              </w:rPr>
            </w:pPr>
          </w:p>
        </w:tc>
        <w:tc>
          <w:tcPr>
            <w:tcW w:w="7087" w:type="dxa"/>
          </w:tcPr>
          <w:p w14:paraId="2AF9C68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Khi các bề mặt bằng phẳng được ngăn bởi kết cấu, cấu kiện làm giảm đối lưu của khói, các đầu báo cháy phải được lắp đặt bảo đảm khoảng cách giữa các đầu báo cháy phải phù hợp với 5.9.1.1.2, 5.9.1.1.4 và các điều kiện sau: </w:t>
            </w:r>
          </w:p>
          <w:p w14:paraId="4B40DA8A"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a. Đối với các khu vực có độ sâu dầm d ≤ 0,3 m. </w:t>
            </w:r>
          </w:p>
          <w:p w14:paraId="120CC943"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b. Đối với các khu vực có chiều cao h &lt; 2 m và độ sâu của dầm nhà d &gt; 0,3 m. </w:t>
            </w:r>
          </w:p>
          <w:p w14:paraId="0F91BCC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c. Đối với các khu vực có chiều cao trần 2 m ≤ h ≤ 4 m, độ sâu của dầm nhà d ≥ 0,3 m và khu vực giữa các dầm nhà có diện tích &lt; 4 m2, các đầu báo cháy phải được lắp trên mặt dưới của các dầm nhà. </w:t>
            </w:r>
          </w:p>
          <w:p w14:paraId="6502C81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d. Đối với các khu vực như đã nêu trong 5.9.1.1.6 c, khi diện tích của khu vực giữa các dầm nhà ≥ 4 m2, phải lắp đặt ít nhất là một đầu báo cháy trong mỗi khu vực giữa các dầm nhà. </w:t>
            </w:r>
          </w:p>
          <w:p w14:paraId="36C24ED4"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e. Đối với các khu vực có chiều cao trần h ≥ 4 m, độ sâu của dầm nhà d ≥ 0,3 m và diện tích của khu vực giữa các dầm nhà &lt; 9 m2, các đầu báo cháy phải được lắp đặt trên mặt dưới của các dầm nhà. </w:t>
            </w:r>
          </w:p>
          <w:p w14:paraId="5756F14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f. Đối với các khu vực có chiều cao trần h ≥ 4 m, độ sâu của dầm nhà d ≥ 0,3 m  và diện tích của khu vực giữa các dầm nhà ≥ 9 m2, các đầu báo cháy phải được lắp đặt trong các khu vực giữa các dầm nhà.</w:t>
            </w:r>
          </w:p>
          <w:p w14:paraId="3D724D70" w14:textId="77777777" w:rsidR="00D038CE" w:rsidRPr="007D0533" w:rsidRDefault="00D038CE" w:rsidP="007D0533">
            <w:pPr>
              <w:jc w:val="both"/>
              <w:rPr>
                <w:rFonts w:ascii="Times New Roman" w:hAnsi="Times New Roman"/>
                <w:sz w:val="22"/>
                <w:szCs w:val="22"/>
              </w:rPr>
            </w:pPr>
            <w:r w:rsidRPr="007D0533">
              <w:rPr>
                <w:rFonts w:ascii="Times New Roman" w:hAnsi="Times New Roman"/>
                <w:noProof/>
                <w:sz w:val="22"/>
                <w:szCs w:val="22"/>
              </w:rPr>
              <w:lastRenderedPageBreak/>
              <w:drawing>
                <wp:inline distT="0" distB="0" distL="0" distR="0" wp14:anchorId="3A4ABBDD" wp14:editId="6015CE2C">
                  <wp:extent cx="4465320" cy="1910715"/>
                  <wp:effectExtent l="0" t="0" r="0" b="0"/>
                  <wp:docPr id="2058868207" name="Hình ảnh 1"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868207" name="Hình ảnh 1" descr="A diagram of a building&#10;&#10;AI-generated content may be incorrect."/>
                          <pic:cNvPicPr/>
                        </pic:nvPicPr>
                        <pic:blipFill>
                          <a:blip r:embed="rId14"/>
                          <a:stretch>
                            <a:fillRect/>
                          </a:stretch>
                        </pic:blipFill>
                        <pic:spPr>
                          <a:xfrm>
                            <a:off x="0" y="0"/>
                            <a:ext cx="4465320" cy="1910715"/>
                          </a:xfrm>
                          <a:prstGeom prst="rect">
                            <a:avLst/>
                          </a:prstGeom>
                        </pic:spPr>
                      </pic:pic>
                    </a:graphicData>
                  </a:graphic>
                </wp:inline>
              </w:drawing>
            </w:r>
          </w:p>
        </w:tc>
        <w:tc>
          <w:tcPr>
            <w:tcW w:w="1987" w:type="dxa"/>
          </w:tcPr>
          <w:p w14:paraId="6511A112"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5.9.1.1.6 TCVN 7568-14:2025</w:t>
            </w:r>
          </w:p>
        </w:tc>
        <w:tc>
          <w:tcPr>
            <w:tcW w:w="708" w:type="dxa"/>
          </w:tcPr>
          <w:p w14:paraId="705D1224" w14:textId="77777777" w:rsidR="00D038CE" w:rsidRPr="007D0533" w:rsidRDefault="00D038CE" w:rsidP="00D038CE">
            <w:pPr>
              <w:rPr>
                <w:rFonts w:ascii="Times New Roman" w:hAnsi="Times New Roman"/>
                <w:sz w:val="22"/>
                <w:szCs w:val="22"/>
              </w:rPr>
            </w:pPr>
          </w:p>
        </w:tc>
      </w:tr>
      <w:tr w:rsidR="007D0533" w:rsidRPr="007D0533" w14:paraId="614CB613" w14:textId="77777777" w:rsidTr="00D038CE">
        <w:tblPrEx>
          <w:tblLook w:val="04A0" w:firstRow="1" w:lastRow="0" w:firstColumn="1" w:lastColumn="0" w:noHBand="0" w:noVBand="1"/>
        </w:tblPrEx>
        <w:trPr>
          <w:trHeight w:val="261"/>
        </w:trPr>
        <w:tc>
          <w:tcPr>
            <w:tcW w:w="867" w:type="dxa"/>
          </w:tcPr>
          <w:p w14:paraId="095AEC52"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0028BA18"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 giữa các đầu báo cháy trong không gian bị che kín</w:t>
            </w:r>
          </w:p>
        </w:tc>
        <w:tc>
          <w:tcPr>
            <w:tcW w:w="2585" w:type="dxa"/>
          </w:tcPr>
          <w:p w14:paraId="3577D5F4" w14:textId="77777777" w:rsidR="00D038CE" w:rsidRPr="007D0533" w:rsidRDefault="00D038CE" w:rsidP="007D0533">
            <w:pPr>
              <w:jc w:val="both"/>
              <w:rPr>
                <w:rFonts w:ascii="Times New Roman" w:hAnsi="Times New Roman"/>
                <w:i/>
                <w:sz w:val="22"/>
                <w:szCs w:val="22"/>
              </w:rPr>
            </w:pPr>
          </w:p>
        </w:tc>
        <w:tc>
          <w:tcPr>
            <w:tcW w:w="7087" w:type="dxa"/>
          </w:tcPr>
          <w:p w14:paraId="5157C41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Khi các đầu báo cháy được yêu cầu phù hợp với 5.8.2.4, khoảng cách và vị trí phải phù hợp với 5.9.1.1.2 đến 5.9.1.1.6, tùy thuộc vào các điều kiện sau: </w:t>
            </w:r>
          </w:p>
          <w:p w14:paraId="2F097A8C"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a) Đối với trần phẳng có chiều cao tính tới mặt trên của trần vượt quá 2 m, các đầu báo cháy phải được lắp đặt phù hợp quy định 5.9.1.1.2 và 5.9.1.1.4. </w:t>
            </w:r>
          </w:p>
          <w:p w14:paraId="19AF137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b) Đối với trần phẳng có chiều cao tính tới mặt trên của trần &lt; 2 m và có các cấu kiện bên dưới như dầm, đường ống có chiều sâu ≤ 0,3 m tính từ mặt trên của trần phẳng thì khoảng cách giữa các đầu báo cháy ≤ 15 m và khoảng cách từ tường hoặc vách ngăn đến đầu báo cháy gần nhất ≤ 10,2 m. Khi các cấu kiện bên dưới có chiều sâu tính từ mặt trên của trần phẳng &gt; 0,3 m thì khoảng cách giữa đầu báo cháy lắp đặt theo 5.9.1.1.6 b. </w:t>
            </w:r>
          </w:p>
          <w:p w14:paraId="6C89B3EF"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c) Với các nhà mái đỉnh, đầu báo cháy thấp nhất phải được lắp đặt ở vị trí ≤ 10,2 m được đo theo phương nằm ngang về phía đỉnh (mái) tính từ vị trí chiều cao giữa các bề mặt phía trên và phía dưới của không gian là 0,8 m.</w:t>
            </w:r>
          </w:p>
        </w:tc>
        <w:tc>
          <w:tcPr>
            <w:tcW w:w="1987" w:type="dxa"/>
          </w:tcPr>
          <w:p w14:paraId="79C8C883"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5.9.1.1.7 TCVN 7568-14:2025</w:t>
            </w:r>
          </w:p>
        </w:tc>
        <w:tc>
          <w:tcPr>
            <w:tcW w:w="708" w:type="dxa"/>
          </w:tcPr>
          <w:p w14:paraId="26C150FD" w14:textId="77777777" w:rsidR="00D038CE" w:rsidRPr="007D0533" w:rsidRDefault="00D038CE" w:rsidP="00D038CE">
            <w:pPr>
              <w:rPr>
                <w:rFonts w:ascii="Times New Roman" w:hAnsi="Times New Roman"/>
                <w:sz w:val="22"/>
                <w:szCs w:val="22"/>
              </w:rPr>
            </w:pPr>
          </w:p>
        </w:tc>
      </w:tr>
      <w:tr w:rsidR="007D0533" w:rsidRPr="007D0533" w14:paraId="0E564E9C" w14:textId="77777777" w:rsidTr="00D038CE">
        <w:tblPrEx>
          <w:tblLook w:val="04A0" w:firstRow="1" w:lastRow="0" w:firstColumn="1" w:lastColumn="0" w:noHBand="0" w:noVBand="1"/>
        </w:tblPrEx>
        <w:trPr>
          <w:trHeight w:val="261"/>
        </w:trPr>
        <w:tc>
          <w:tcPr>
            <w:tcW w:w="867" w:type="dxa"/>
          </w:tcPr>
          <w:p w14:paraId="56F1F1A2" w14:textId="77777777" w:rsidR="00D038CE" w:rsidRPr="007D0533" w:rsidRDefault="00D038CE" w:rsidP="007D0533">
            <w:pPr>
              <w:jc w:val="center"/>
              <w:rPr>
                <w:rFonts w:ascii="Times New Roman" w:hAnsi="Times New Roman"/>
                <w:b/>
                <w:sz w:val="22"/>
                <w:szCs w:val="22"/>
                <w:lang w:val="en-US"/>
              </w:rPr>
            </w:pPr>
            <w:r w:rsidRPr="007D0533">
              <w:rPr>
                <w:rFonts w:ascii="Times New Roman" w:hAnsi="Times New Roman"/>
                <w:b/>
                <w:sz w:val="22"/>
                <w:szCs w:val="22"/>
                <w:lang w:val="en-US"/>
              </w:rPr>
              <w:t>5.2</w:t>
            </w:r>
          </w:p>
        </w:tc>
        <w:tc>
          <w:tcPr>
            <w:tcW w:w="2246" w:type="dxa"/>
          </w:tcPr>
          <w:p w14:paraId="1ACFC1EC" w14:textId="77777777" w:rsidR="00D038CE" w:rsidRPr="007D0533" w:rsidRDefault="00D038CE" w:rsidP="007D0533">
            <w:pPr>
              <w:jc w:val="both"/>
              <w:rPr>
                <w:rFonts w:ascii="Times New Roman" w:hAnsi="Times New Roman"/>
                <w:b/>
                <w:sz w:val="22"/>
                <w:szCs w:val="22"/>
                <w:lang w:val="en-US"/>
              </w:rPr>
            </w:pPr>
            <w:r w:rsidRPr="007D0533">
              <w:rPr>
                <w:rFonts w:ascii="Times New Roman" w:hAnsi="Times New Roman"/>
                <w:b/>
                <w:sz w:val="22"/>
                <w:szCs w:val="22"/>
                <w:lang w:val="en-US"/>
              </w:rPr>
              <w:t>Đầu báo cháy khói kiểu hút</w:t>
            </w:r>
          </w:p>
        </w:tc>
        <w:tc>
          <w:tcPr>
            <w:tcW w:w="2585" w:type="dxa"/>
          </w:tcPr>
          <w:p w14:paraId="2F4F4E0E" w14:textId="77777777" w:rsidR="00D038CE" w:rsidRPr="007D0533" w:rsidRDefault="00D038CE" w:rsidP="007D0533">
            <w:pPr>
              <w:jc w:val="both"/>
              <w:rPr>
                <w:rFonts w:ascii="Times New Roman" w:hAnsi="Times New Roman"/>
                <w:i/>
                <w:sz w:val="22"/>
                <w:szCs w:val="22"/>
              </w:rPr>
            </w:pPr>
          </w:p>
        </w:tc>
        <w:tc>
          <w:tcPr>
            <w:tcW w:w="7087" w:type="dxa"/>
          </w:tcPr>
          <w:p w14:paraId="10724854" w14:textId="77777777" w:rsidR="00D038CE" w:rsidRPr="007D0533" w:rsidRDefault="00D038CE" w:rsidP="007D0533">
            <w:pPr>
              <w:jc w:val="both"/>
              <w:rPr>
                <w:rFonts w:ascii="Times New Roman" w:hAnsi="Times New Roman"/>
                <w:sz w:val="22"/>
                <w:szCs w:val="22"/>
              </w:rPr>
            </w:pPr>
          </w:p>
        </w:tc>
        <w:tc>
          <w:tcPr>
            <w:tcW w:w="1987" w:type="dxa"/>
          </w:tcPr>
          <w:p w14:paraId="0B4D7ECF" w14:textId="77777777" w:rsidR="00D038CE" w:rsidRPr="007D0533" w:rsidRDefault="00D038CE" w:rsidP="00D038CE">
            <w:pPr>
              <w:jc w:val="center"/>
              <w:rPr>
                <w:rFonts w:ascii="Times New Roman" w:hAnsi="Times New Roman"/>
                <w:sz w:val="22"/>
                <w:szCs w:val="22"/>
                <w:lang w:val="en-US"/>
              </w:rPr>
            </w:pPr>
          </w:p>
        </w:tc>
        <w:tc>
          <w:tcPr>
            <w:tcW w:w="708" w:type="dxa"/>
          </w:tcPr>
          <w:p w14:paraId="370678D5" w14:textId="77777777" w:rsidR="00D038CE" w:rsidRPr="007D0533" w:rsidRDefault="00D038CE" w:rsidP="00D038CE">
            <w:pPr>
              <w:rPr>
                <w:rFonts w:ascii="Times New Roman" w:hAnsi="Times New Roman"/>
                <w:sz w:val="22"/>
                <w:szCs w:val="22"/>
              </w:rPr>
            </w:pPr>
          </w:p>
        </w:tc>
      </w:tr>
      <w:tr w:rsidR="007D0533" w:rsidRPr="007D0533" w14:paraId="1380E129" w14:textId="77777777" w:rsidTr="00D038CE">
        <w:tblPrEx>
          <w:tblLook w:val="04A0" w:firstRow="1" w:lastRow="0" w:firstColumn="1" w:lastColumn="0" w:noHBand="0" w:noVBand="1"/>
        </w:tblPrEx>
        <w:trPr>
          <w:trHeight w:val="261"/>
        </w:trPr>
        <w:tc>
          <w:tcPr>
            <w:tcW w:w="867" w:type="dxa"/>
          </w:tcPr>
          <w:p w14:paraId="2012783D"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7F9B6D29"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Chiều cao, bán kính đầu báo cháy</w:t>
            </w:r>
          </w:p>
        </w:tc>
        <w:tc>
          <w:tcPr>
            <w:tcW w:w="2585" w:type="dxa"/>
          </w:tcPr>
          <w:p w14:paraId="08B7B628" w14:textId="77777777" w:rsidR="00D038CE" w:rsidRPr="007D0533" w:rsidRDefault="00D038CE" w:rsidP="007D0533">
            <w:pPr>
              <w:jc w:val="both"/>
              <w:rPr>
                <w:rFonts w:ascii="Times New Roman" w:hAnsi="Times New Roman"/>
                <w:i/>
                <w:sz w:val="22"/>
                <w:szCs w:val="22"/>
              </w:rPr>
            </w:pPr>
          </w:p>
        </w:tc>
        <w:tc>
          <w:tcPr>
            <w:tcW w:w="7087" w:type="dxa"/>
          </w:tcPr>
          <w:p w14:paraId="0AD3E48A"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Loại A: đến 30 m</w:t>
            </w:r>
          </w:p>
          <w:p w14:paraId="7DF34AF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Loại B: đến 18 m</w:t>
            </w:r>
          </w:p>
          <w:p w14:paraId="798FAE7C"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Loại C: đến 12 m</w:t>
            </w:r>
          </w:p>
          <w:p w14:paraId="1825B346"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Bán kính bảo vệ của 1 lỗ hút 6,5 m</w:t>
            </w:r>
          </w:p>
          <w:p w14:paraId="795B5161" w14:textId="77777777" w:rsidR="00D038CE" w:rsidRPr="007D0533" w:rsidRDefault="00D038CE" w:rsidP="007D0533">
            <w:pPr>
              <w:jc w:val="both"/>
              <w:rPr>
                <w:rFonts w:ascii="Times New Roman" w:hAnsi="Times New Roman"/>
                <w:sz w:val="22"/>
                <w:szCs w:val="22"/>
              </w:rPr>
            </w:pPr>
          </w:p>
          <w:p w14:paraId="3F4DE4FC"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lastRenderedPageBreak/>
              <w:t xml:space="preserve">Cho phép sử dụng đầu báo cháy khói kiểu hút để bảo vệ trong các phòng có chiều cao đến 40 m; Trong trường hợp này, các lỗ lấy mẫu phải được bố trí theo hai lớp bảo vệ: </w:t>
            </w:r>
          </w:p>
          <w:p w14:paraId="2A565D0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 Lớp bảo vệ thứ nhất: Lỗ lấy mẫu không thấp hơn loại B ở độ cao không quá 30 m (dưới các tầng giá đỡ); </w:t>
            </w:r>
          </w:p>
          <w:p w14:paraId="4E3AD7D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Lớp bảo vệ thứ hai: Lỗ lấy mẫu loại A ở độ cao không quá 40 m (dưới trần nhà).</w:t>
            </w:r>
          </w:p>
        </w:tc>
        <w:tc>
          <w:tcPr>
            <w:tcW w:w="1987" w:type="dxa"/>
          </w:tcPr>
          <w:p w14:paraId="42762858"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5.9.1.2.2 TCVN 7568-14:2025</w:t>
            </w:r>
          </w:p>
        </w:tc>
        <w:tc>
          <w:tcPr>
            <w:tcW w:w="708" w:type="dxa"/>
          </w:tcPr>
          <w:p w14:paraId="49F69362" w14:textId="77777777" w:rsidR="00D038CE" w:rsidRPr="007D0533" w:rsidRDefault="00D038CE" w:rsidP="00D038CE">
            <w:pPr>
              <w:rPr>
                <w:rFonts w:ascii="Times New Roman" w:hAnsi="Times New Roman"/>
                <w:sz w:val="22"/>
                <w:szCs w:val="22"/>
              </w:rPr>
            </w:pPr>
          </w:p>
        </w:tc>
      </w:tr>
      <w:tr w:rsidR="007D0533" w:rsidRPr="007D0533" w14:paraId="3EB8F95D" w14:textId="77777777" w:rsidTr="00D038CE">
        <w:tblPrEx>
          <w:tblLook w:val="04A0" w:firstRow="1" w:lastRow="0" w:firstColumn="1" w:lastColumn="0" w:noHBand="0" w:noVBand="1"/>
        </w:tblPrEx>
        <w:trPr>
          <w:trHeight w:val="261"/>
        </w:trPr>
        <w:tc>
          <w:tcPr>
            <w:tcW w:w="867" w:type="dxa"/>
          </w:tcPr>
          <w:p w14:paraId="524A8B1B" w14:textId="77777777" w:rsidR="00D038CE" w:rsidRPr="007D0533" w:rsidRDefault="00D038CE" w:rsidP="007D0533">
            <w:pPr>
              <w:jc w:val="center"/>
              <w:rPr>
                <w:rFonts w:ascii="Times New Roman" w:hAnsi="Times New Roman"/>
                <w:b/>
                <w:sz w:val="22"/>
                <w:szCs w:val="22"/>
                <w:lang w:val="en-US"/>
              </w:rPr>
            </w:pPr>
            <w:r w:rsidRPr="007D0533">
              <w:rPr>
                <w:rFonts w:ascii="Times New Roman" w:hAnsi="Times New Roman"/>
                <w:b/>
                <w:sz w:val="22"/>
                <w:szCs w:val="22"/>
                <w:lang w:val="en-US"/>
              </w:rPr>
              <w:t>5.3</w:t>
            </w:r>
          </w:p>
        </w:tc>
        <w:tc>
          <w:tcPr>
            <w:tcW w:w="2246" w:type="dxa"/>
          </w:tcPr>
          <w:p w14:paraId="10C760E8" w14:textId="77777777" w:rsidR="00D038CE" w:rsidRPr="007D0533" w:rsidRDefault="00D038CE" w:rsidP="007D0533">
            <w:pPr>
              <w:jc w:val="both"/>
              <w:rPr>
                <w:rFonts w:ascii="Times New Roman" w:hAnsi="Times New Roman"/>
                <w:b/>
                <w:sz w:val="22"/>
                <w:szCs w:val="22"/>
                <w:lang w:val="en-US"/>
              </w:rPr>
            </w:pPr>
            <w:r w:rsidRPr="007D0533">
              <w:rPr>
                <w:rFonts w:ascii="Times New Roman" w:hAnsi="Times New Roman"/>
                <w:b/>
                <w:sz w:val="22"/>
                <w:szCs w:val="22"/>
                <w:lang w:val="en-US"/>
              </w:rPr>
              <w:t>Đầu báo cháy khói kiểu tia chiếu</w:t>
            </w:r>
          </w:p>
        </w:tc>
        <w:tc>
          <w:tcPr>
            <w:tcW w:w="2585" w:type="dxa"/>
          </w:tcPr>
          <w:p w14:paraId="4BDD4C71" w14:textId="77777777" w:rsidR="00D038CE" w:rsidRPr="007D0533" w:rsidRDefault="00D038CE" w:rsidP="007D0533">
            <w:pPr>
              <w:jc w:val="both"/>
              <w:rPr>
                <w:rFonts w:ascii="Times New Roman" w:hAnsi="Times New Roman"/>
                <w:i/>
                <w:sz w:val="22"/>
                <w:szCs w:val="22"/>
              </w:rPr>
            </w:pPr>
          </w:p>
        </w:tc>
        <w:tc>
          <w:tcPr>
            <w:tcW w:w="7087" w:type="dxa"/>
          </w:tcPr>
          <w:p w14:paraId="03CA72AE" w14:textId="77777777" w:rsidR="00D038CE" w:rsidRPr="007D0533" w:rsidRDefault="00D038CE" w:rsidP="007D0533">
            <w:pPr>
              <w:jc w:val="both"/>
              <w:rPr>
                <w:rFonts w:ascii="Times New Roman" w:hAnsi="Times New Roman"/>
                <w:sz w:val="22"/>
                <w:szCs w:val="22"/>
              </w:rPr>
            </w:pPr>
          </w:p>
        </w:tc>
        <w:tc>
          <w:tcPr>
            <w:tcW w:w="1987" w:type="dxa"/>
          </w:tcPr>
          <w:p w14:paraId="089E38B5" w14:textId="77777777" w:rsidR="00D038CE" w:rsidRPr="007D0533" w:rsidRDefault="00D038CE" w:rsidP="00D038CE">
            <w:pPr>
              <w:jc w:val="center"/>
              <w:rPr>
                <w:rFonts w:ascii="Times New Roman" w:hAnsi="Times New Roman"/>
                <w:sz w:val="22"/>
                <w:szCs w:val="22"/>
                <w:lang w:val="en-US"/>
              </w:rPr>
            </w:pPr>
          </w:p>
        </w:tc>
        <w:tc>
          <w:tcPr>
            <w:tcW w:w="708" w:type="dxa"/>
          </w:tcPr>
          <w:p w14:paraId="38F233C6" w14:textId="77777777" w:rsidR="00D038CE" w:rsidRPr="007D0533" w:rsidRDefault="00D038CE" w:rsidP="00D038CE">
            <w:pPr>
              <w:rPr>
                <w:rFonts w:ascii="Times New Roman" w:hAnsi="Times New Roman"/>
                <w:sz w:val="22"/>
                <w:szCs w:val="22"/>
              </w:rPr>
            </w:pPr>
          </w:p>
        </w:tc>
      </w:tr>
      <w:tr w:rsidR="007D0533" w:rsidRPr="007D0533" w14:paraId="57240DEA" w14:textId="77777777" w:rsidTr="00D038CE">
        <w:tblPrEx>
          <w:tblLook w:val="04A0" w:firstRow="1" w:lastRow="0" w:firstColumn="1" w:lastColumn="0" w:noHBand="0" w:noVBand="1"/>
        </w:tblPrEx>
        <w:trPr>
          <w:trHeight w:val="261"/>
        </w:trPr>
        <w:tc>
          <w:tcPr>
            <w:tcW w:w="867" w:type="dxa"/>
          </w:tcPr>
          <w:p w14:paraId="594334BC"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024AE2DF"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Chiều cao lắp đặt</w:t>
            </w:r>
          </w:p>
        </w:tc>
        <w:tc>
          <w:tcPr>
            <w:tcW w:w="2585" w:type="dxa"/>
          </w:tcPr>
          <w:p w14:paraId="0DEE3EEF" w14:textId="77777777" w:rsidR="00D038CE" w:rsidRPr="007D0533" w:rsidRDefault="00D038CE" w:rsidP="007D0533">
            <w:pPr>
              <w:jc w:val="both"/>
              <w:rPr>
                <w:rFonts w:ascii="Times New Roman" w:hAnsi="Times New Roman"/>
                <w:i/>
                <w:sz w:val="22"/>
                <w:szCs w:val="22"/>
              </w:rPr>
            </w:pPr>
          </w:p>
        </w:tc>
        <w:tc>
          <w:tcPr>
            <w:tcW w:w="7087" w:type="dxa"/>
          </w:tcPr>
          <w:p w14:paraId="07F119F7"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Đầu báo cháy khói tia chiếu được lắp đặt cho khu vực có chiều cao trần đến 40 m. Khoảng cách lắp đặt đầu báo nằm trong khoảng từ 0,025 m đến 0,6 m bến dưới trần hoặc mái. Có thể lắp đặt đầu báo cháy có khoảng cách lớn hơn 0,6 m tính từ trần nhưng cần đảm bảo khoảng cách giữa các tia chiếu được giảm xuống còn 25 % chiều cao lắp đặt</w:t>
            </w:r>
          </w:p>
        </w:tc>
        <w:tc>
          <w:tcPr>
            <w:tcW w:w="1987" w:type="dxa"/>
          </w:tcPr>
          <w:p w14:paraId="477DD99E"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5.9.1.3.1, Điều 5.9.1.3.3 TCVN 7568-14:2025</w:t>
            </w:r>
          </w:p>
        </w:tc>
        <w:tc>
          <w:tcPr>
            <w:tcW w:w="708" w:type="dxa"/>
          </w:tcPr>
          <w:p w14:paraId="421267C7" w14:textId="77777777" w:rsidR="00D038CE" w:rsidRPr="007D0533" w:rsidRDefault="00D038CE" w:rsidP="00D038CE">
            <w:pPr>
              <w:rPr>
                <w:rFonts w:ascii="Times New Roman" w:hAnsi="Times New Roman"/>
                <w:sz w:val="22"/>
                <w:szCs w:val="22"/>
              </w:rPr>
            </w:pPr>
          </w:p>
        </w:tc>
      </w:tr>
      <w:tr w:rsidR="007D0533" w:rsidRPr="007D0533" w14:paraId="7F30B3EA" w14:textId="77777777" w:rsidTr="00D038CE">
        <w:tblPrEx>
          <w:tblLook w:val="04A0" w:firstRow="1" w:lastRow="0" w:firstColumn="1" w:lastColumn="0" w:noHBand="0" w:noVBand="1"/>
        </w:tblPrEx>
        <w:trPr>
          <w:trHeight w:val="261"/>
        </w:trPr>
        <w:tc>
          <w:tcPr>
            <w:tcW w:w="867" w:type="dxa"/>
          </w:tcPr>
          <w:p w14:paraId="1D36B4EF"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56C7F004"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w:t>
            </w:r>
          </w:p>
        </w:tc>
        <w:tc>
          <w:tcPr>
            <w:tcW w:w="2585" w:type="dxa"/>
          </w:tcPr>
          <w:p w14:paraId="4F4FB653" w14:textId="77777777" w:rsidR="00D038CE" w:rsidRPr="007D0533" w:rsidRDefault="00D038CE" w:rsidP="007D0533">
            <w:pPr>
              <w:jc w:val="both"/>
              <w:rPr>
                <w:rFonts w:ascii="Times New Roman" w:hAnsi="Times New Roman"/>
                <w:i/>
                <w:sz w:val="22"/>
                <w:szCs w:val="22"/>
              </w:rPr>
            </w:pPr>
          </w:p>
        </w:tc>
        <w:tc>
          <w:tcPr>
            <w:tcW w:w="7087" w:type="dxa"/>
          </w:tcPr>
          <w:p w14:paraId="40126512"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Khoảng cách giữa các tia chiếu ≤ 14,4 m.</w:t>
            </w:r>
          </w:p>
          <w:p w14:paraId="1CBC31FE"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Khoảng cách tia chiếu đến tường, vách ngăn ≤ 7,2 m</w:t>
            </w:r>
          </w:p>
          <w:p w14:paraId="7AD6979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Trường hợp khói không đối lưu lên tới trần hoặc mái, yêu cầu lắp đặt bổ sung đầu báo cháy tia chiếu ở khu vực vực chiều cao trung gian. Khoảng cách giữa các đầu báo cháy được lắp ở các chiều cao trung gian giảm còn 25 % chiều cao lắp đặt</w:t>
            </w:r>
          </w:p>
        </w:tc>
        <w:tc>
          <w:tcPr>
            <w:tcW w:w="1987" w:type="dxa"/>
          </w:tcPr>
          <w:p w14:paraId="15817BA8"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5.9.1.3.2 TCVN 7568-14:2025</w:t>
            </w:r>
          </w:p>
          <w:p w14:paraId="237197C0"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5.9.1.3.4 TCVN 7568-14:2025</w:t>
            </w:r>
          </w:p>
        </w:tc>
        <w:tc>
          <w:tcPr>
            <w:tcW w:w="708" w:type="dxa"/>
          </w:tcPr>
          <w:p w14:paraId="57D771AC" w14:textId="77777777" w:rsidR="00D038CE" w:rsidRPr="007D0533" w:rsidRDefault="00D038CE" w:rsidP="00D038CE">
            <w:pPr>
              <w:rPr>
                <w:rFonts w:ascii="Times New Roman" w:hAnsi="Times New Roman"/>
                <w:sz w:val="22"/>
                <w:szCs w:val="22"/>
              </w:rPr>
            </w:pPr>
          </w:p>
        </w:tc>
      </w:tr>
      <w:tr w:rsidR="007D0533" w:rsidRPr="007D0533" w14:paraId="27B399AB" w14:textId="77777777" w:rsidTr="00D038CE">
        <w:tblPrEx>
          <w:tblLook w:val="04A0" w:firstRow="1" w:lastRow="0" w:firstColumn="1" w:lastColumn="0" w:noHBand="0" w:noVBand="1"/>
        </w:tblPrEx>
        <w:trPr>
          <w:trHeight w:val="261"/>
        </w:trPr>
        <w:tc>
          <w:tcPr>
            <w:tcW w:w="867" w:type="dxa"/>
          </w:tcPr>
          <w:p w14:paraId="0A730F72" w14:textId="77777777" w:rsidR="00D038CE" w:rsidRPr="007D0533" w:rsidRDefault="00D038CE" w:rsidP="007D0533">
            <w:pPr>
              <w:jc w:val="center"/>
              <w:rPr>
                <w:rFonts w:ascii="Times New Roman" w:hAnsi="Times New Roman"/>
                <w:b/>
                <w:sz w:val="22"/>
                <w:szCs w:val="22"/>
                <w:lang w:val="en-US"/>
              </w:rPr>
            </w:pPr>
            <w:r w:rsidRPr="007D0533">
              <w:rPr>
                <w:rFonts w:ascii="Times New Roman" w:hAnsi="Times New Roman"/>
                <w:b/>
                <w:sz w:val="22"/>
                <w:szCs w:val="22"/>
                <w:lang w:val="en-US"/>
              </w:rPr>
              <w:t>5.4</w:t>
            </w:r>
          </w:p>
        </w:tc>
        <w:tc>
          <w:tcPr>
            <w:tcW w:w="2246" w:type="dxa"/>
          </w:tcPr>
          <w:p w14:paraId="7B245091" w14:textId="77777777" w:rsidR="00D038CE" w:rsidRPr="007D0533" w:rsidRDefault="00D038CE" w:rsidP="007D0533">
            <w:pPr>
              <w:jc w:val="both"/>
              <w:rPr>
                <w:rFonts w:ascii="Times New Roman" w:hAnsi="Times New Roman"/>
                <w:b/>
                <w:sz w:val="22"/>
                <w:szCs w:val="22"/>
                <w:lang w:val="en-US"/>
              </w:rPr>
            </w:pPr>
            <w:r w:rsidRPr="007D0533">
              <w:rPr>
                <w:rFonts w:ascii="Times New Roman" w:hAnsi="Times New Roman"/>
                <w:b/>
                <w:sz w:val="22"/>
                <w:szCs w:val="22"/>
                <w:lang w:val="en-US"/>
              </w:rPr>
              <w:t>Đầu báo cháy nhiệt kiểu điểm</w:t>
            </w:r>
          </w:p>
        </w:tc>
        <w:tc>
          <w:tcPr>
            <w:tcW w:w="2585" w:type="dxa"/>
          </w:tcPr>
          <w:p w14:paraId="3B33C7CF" w14:textId="77777777" w:rsidR="00D038CE" w:rsidRPr="007D0533" w:rsidRDefault="00D038CE" w:rsidP="007D0533">
            <w:pPr>
              <w:jc w:val="both"/>
              <w:rPr>
                <w:rFonts w:ascii="Times New Roman" w:hAnsi="Times New Roman"/>
                <w:i/>
                <w:sz w:val="22"/>
                <w:szCs w:val="22"/>
              </w:rPr>
            </w:pPr>
          </w:p>
        </w:tc>
        <w:tc>
          <w:tcPr>
            <w:tcW w:w="7087" w:type="dxa"/>
          </w:tcPr>
          <w:p w14:paraId="4C8510DD" w14:textId="77777777" w:rsidR="00D038CE" w:rsidRPr="007D0533" w:rsidRDefault="00D038CE" w:rsidP="007D0533">
            <w:pPr>
              <w:jc w:val="both"/>
              <w:rPr>
                <w:rFonts w:ascii="Times New Roman" w:hAnsi="Times New Roman"/>
                <w:sz w:val="22"/>
                <w:szCs w:val="22"/>
              </w:rPr>
            </w:pPr>
          </w:p>
        </w:tc>
        <w:tc>
          <w:tcPr>
            <w:tcW w:w="1987" w:type="dxa"/>
          </w:tcPr>
          <w:p w14:paraId="27E4BEC3" w14:textId="77777777" w:rsidR="00D038CE" w:rsidRPr="007D0533" w:rsidRDefault="00D038CE" w:rsidP="00D038CE">
            <w:pPr>
              <w:jc w:val="center"/>
              <w:rPr>
                <w:rFonts w:ascii="Times New Roman" w:hAnsi="Times New Roman"/>
                <w:sz w:val="22"/>
                <w:szCs w:val="22"/>
                <w:lang w:val="en-US"/>
              </w:rPr>
            </w:pPr>
          </w:p>
        </w:tc>
        <w:tc>
          <w:tcPr>
            <w:tcW w:w="708" w:type="dxa"/>
          </w:tcPr>
          <w:p w14:paraId="0D76F577" w14:textId="77777777" w:rsidR="00D038CE" w:rsidRPr="007D0533" w:rsidRDefault="00D038CE" w:rsidP="00D038CE">
            <w:pPr>
              <w:rPr>
                <w:rFonts w:ascii="Times New Roman" w:hAnsi="Times New Roman"/>
                <w:sz w:val="22"/>
                <w:szCs w:val="22"/>
              </w:rPr>
            </w:pPr>
          </w:p>
        </w:tc>
      </w:tr>
      <w:tr w:rsidR="007D0533" w:rsidRPr="007D0533" w14:paraId="4EB434E0" w14:textId="77777777" w:rsidTr="00D038CE">
        <w:tblPrEx>
          <w:tblLook w:val="04A0" w:firstRow="1" w:lastRow="0" w:firstColumn="1" w:lastColumn="0" w:noHBand="0" w:noVBand="1"/>
        </w:tblPrEx>
        <w:trPr>
          <w:trHeight w:val="261"/>
        </w:trPr>
        <w:tc>
          <w:tcPr>
            <w:tcW w:w="867" w:type="dxa"/>
          </w:tcPr>
          <w:p w14:paraId="301AFAE1"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161767B4"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 từ bộ phận cảm biến đến trần</w:t>
            </w:r>
          </w:p>
        </w:tc>
        <w:tc>
          <w:tcPr>
            <w:tcW w:w="2585" w:type="dxa"/>
          </w:tcPr>
          <w:p w14:paraId="1AF20F54" w14:textId="77777777" w:rsidR="00D038CE" w:rsidRPr="007D0533" w:rsidRDefault="00D038CE" w:rsidP="007D0533">
            <w:pPr>
              <w:jc w:val="both"/>
              <w:rPr>
                <w:rFonts w:ascii="Times New Roman" w:hAnsi="Times New Roman"/>
                <w:i/>
                <w:sz w:val="22"/>
                <w:szCs w:val="22"/>
              </w:rPr>
            </w:pPr>
          </w:p>
        </w:tc>
        <w:tc>
          <w:tcPr>
            <w:tcW w:w="7087" w:type="dxa"/>
          </w:tcPr>
          <w:p w14:paraId="5342C010"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Khoảng cách từ bộ phận cảm biến đến trần hoặc mái nằm trong khoảng từ 0,015 m đến 0,1 m. Trường hợp cấu trúc của mái nhà làm ảnh hưởng đến khả năng đối lưu của nhiệt từ đám cháy tới đầu báo, thì các đầu báo cháy này được lắp đặt trên cấu trúc này và đảm bảo bộ phận cảm biến đến mái ≤ 0,35 m</w:t>
            </w:r>
          </w:p>
        </w:tc>
        <w:tc>
          <w:tcPr>
            <w:tcW w:w="1987" w:type="dxa"/>
          </w:tcPr>
          <w:p w14:paraId="42CF08A5"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5.9.2.1.1 TCVN 7568-14:2025</w:t>
            </w:r>
          </w:p>
        </w:tc>
        <w:tc>
          <w:tcPr>
            <w:tcW w:w="708" w:type="dxa"/>
          </w:tcPr>
          <w:p w14:paraId="1B8B6BD3" w14:textId="77777777" w:rsidR="00D038CE" w:rsidRPr="007D0533" w:rsidRDefault="00D038CE" w:rsidP="00D038CE">
            <w:pPr>
              <w:rPr>
                <w:rFonts w:ascii="Times New Roman" w:hAnsi="Times New Roman"/>
                <w:sz w:val="22"/>
                <w:szCs w:val="22"/>
              </w:rPr>
            </w:pPr>
          </w:p>
        </w:tc>
      </w:tr>
      <w:tr w:rsidR="007D0533" w:rsidRPr="007D0533" w14:paraId="199039A1" w14:textId="77777777" w:rsidTr="00D038CE">
        <w:tblPrEx>
          <w:tblLook w:val="04A0" w:firstRow="1" w:lastRow="0" w:firstColumn="1" w:lastColumn="0" w:noHBand="0" w:noVBand="1"/>
        </w:tblPrEx>
        <w:trPr>
          <w:trHeight w:val="261"/>
        </w:trPr>
        <w:tc>
          <w:tcPr>
            <w:tcW w:w="867" w:type="dxa"/>
          </w:tcPr>
          <w:p w14:paraId="725D4A31"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7FF42B50"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 giữa các đầu báo cháy trên trần phẳng</w:t>
            </w:r>
          </w:p>
        </w:tc>
        <w:tc>
          <w:tcPr>
            <w:tcW w:w="2585" w:type="dxa"/>
          </w:tcPr>
          <w:p w14:paraId="552EA375" w14:textId="77777777" w:rsidR="00D038CE" w:rsidRPr="007D0533" w:rsidRDefault="00D038CE" w:rsidP="007D0533">
            <w:pPr>
              <w:jc w:val="both"/>
              <w:rPr>
                <w:rFonts w:ascii="Times New Roman" w:hAnsi="Times New Roman"/>
                <w:i/>
                <w:sz w:val="22"/>
                <w:szCs w:val="22"/>
              </w:rPr>
            </w:pPr>
          </w:p>
        </w:tc>
        <w:tc>
          <w:tcPr>
            <w:tcW w:w="7087" w:type="dxa"/>
          </w:tcPr>
          <w:p w14:paraId="7941A208"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Bề mặt phẳng là bề mặt, mái hoặc trần có độ dốc nhỏ hơn hoặc bằng 1/8</w:t>
            </w:r>
          </w:p>
          <w:p w14:paraId="65F207A3" w14:textId="77777777" w:rsidR="00D038CE" w:rsidRPr="007D0533" w:rsidRDefault="00D038CE" w:rsidP="007D0533">
            <w:pPr>
              <w:jc w:val="both"/>
              <w:rPr>
                <w:rFonts w:ascii="Times New Roman" w:hAnsi="Times New Roman"/>
                <w:sz w:val="22"/>
                <w:szCs w:val="22"/>
              </w:rPr>
            </w:pPr>
          </w:p>
          <w:p w14:paraId="111BE670" w14:textId="77777777" w:rsidR="00D038CE" w:rsidRPr="007D0533" w:rsidRDefault="00D038CE" w:rsidP="007D0533">
            <w:pPr>
              <w:jc w:val="both"/>
              <w:rPr>
                <w:rFonts w:ascii="Times New Roman" w:hAnsi="Times New Roman"/>
                <w:sz w:val="22"/>
                <w:szCs w:val="22"/>
              </w:rPr>
            </w:pPr>
          </w:p>
          <w:p w14:paraId="76641194"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Đối với các bề mặt bằng phẳng, khoảng cách từ bất cứ điểm nào trên bề mặt bằng phẳng đến đầu báo cháy gần nhất ≤ 5,1 m và khoảng cách giữa các đầu báo cháy ≤ 7,2 m</w:t>
            </w:r>
          </w:p>
          <w:p w14:paraId="78035220" w14:textId="77777777" w:rsidR="00D038CE" w:rsidRPr="007D0533" w:rsidRDefault="00D038CE" w:rsidP="007D0533">
            <w:pPr>
              <w:jc w:val="both"/>
              <w:rPr>
                <w:rFonts w:ascii="Times New Roman" w:hAnsi="Times New Roman"/>
                <w:sz w:val="22"/>
                <w:szCs w:val="22"/>
              </w:rPr>
            </w:pPr>
          </w:p>
          <w:p w14:paraId="32727D1A" w14:textId="77777777" w:rsidR="00D038CE" w:rsidRPr="007D0533" w:rsidRDefault="00D038CE" w:rsidP="007D0533">
            <w:pPr>
              <w:jc w:val="both"/>
              <w:rPr>
                <w:rFonts w:ascii="Times New Roman" w:hAnsi="Times New Roman"/>
                <w:sz w:val="22"/>
                <w:szCs w:val="22"/>
              </w:rPr>
            </w:pPr>
            <w:r w:rsidRPr="007D0533">
              <w:rPr>
                <w:rFonts w:ascii="Times New Roman" w:hAnsi="Times New Roman"/>
                <w:noProof/>
                <w:sz w:val="22"/>
                <w:szCs w:val="22"/>
              </w:rPr>
              <w:lastRenderedPageBreak/>
              <w:drawing>
                <wp:inline distT="0" distB="0" distL="0" distR="0" wp14:anchorId="3F93535D" wp14:editId="448C7D75">
                  <wp:extent cx="4451295" cy="3246374"/>
                  <wp:effectExtent l="0" t="0" r="6985" b="0"/>
                  <wp:docPr id="1" name="Picture 1" descr="C:\Users\Dell\Desktop\z6649051741203_fe0eb26c75ae8441a9c0eb02556e3b4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z6649051741203_fe0eb26c75ae8441a9c0eb02556e3b4e.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80514" cy="3267684"/>
                          </a:xfrm>
                          <a:prstGeom prst="rect">
                            <a:avLst/>
                          </a:prstGeom>
                          <a:noFill/>
                          <a:ln>
                            <a:noFill/>
                          </a:ln>
                        </pic:spPr>
                      </pic:pic>
                    </a:graphicData>
                  </a:graphic>
                </wp:inline>
              </w:drawing>
            </w:r>
          </w:p>
          <w:p w14:paraId="6D362270" w14:textId="77777777" w:rsidR="00D038CE" w:rsidRPr="007D0533" w:rsidRDefault="00D038CE" w:rsidP="007D0533">
            <w:pPr>
              <w:jc w:val="both"/>
              <w:rPr>
                <w:rFonts w:ascii="Times New Roman" w:hAnsi="Times New Roman"/>
                <w:sz w:val="22"/>
                <w:szCs w:val="22"/>
              </w:rPr>
            </w:pPr>
          </w:p>
        </w:tc>
        <w:tc>
          <w:tcPr>
            <w:tcW w:w="1987" w:type="dxa"/>
          </w:tcPr>
          <w:p w14:paraId="50D41447"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3.20 TCVN 7568-14:2025</w:t>
            </w:r>
          </w:p>
          <w:p w14:paraId="731ACFB7" w14:textId="77777777" w:rsidR="00D038CE" w:rsidRPr="007D0533" w:rsidRDefault="00D038CE" w:rsidP="00D038CE">
            <w:pPr>
              <w:jc w:val="center"/>
              <w:rPr>
                <w:rFonts w:ascii="Times New Roman" w:hAnsi="Times New Roman"/>
                <w:sz w:val="22"/>
                <w:szCs w:val="22"/>
                <w:lang w:val="en-US"/>
              </w:rPr>
            </w:pPr>
          </w:p>
          <w:p w14:paraId="669F9D35"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5.9.2.1.2 TCVN 7568-14:2025</w:t>
            </w:r>
          </w:p>
        </w:tc>
        <w:tc>
          <w:tcPr>
            <w:tcW w:w="708" w:type="dxa"/>
          </w:tcPr>
          <w:p w14:paraId="145EF2AB" w14:textId="77777777" w:rsidR="00D038CE" w:rsidRPr="007D0533" w:rsidRDefault="00D038CE" w:rsidP="00D038CE">
            <w:pPr>
              <w:rPr>
                <w:rFonts w:ascii="Times New Roman" w:hAnsi="Times New Roman"/>
                <w:sz w:val="22"/>
                <w:szCs w:val="22"/>
              </w:rPr>
            </w:pPr>
          </w:p>
        </w:tc>
      </w:tr>
      <w:tr w:rsidR="007D0533" w:rsidRPr="007D0533" w14:paraId="457F3B7F" w14:textId="77777777" w:rsidTr="00D038CE">
        <w:tblPrEx>
          <w:tblLook w:val="04A0" w:firstRow="1" w:lastRow="0" w:firstColumn="1" w:lastColumn="0" w:noHBand="0" w:noVBand="1"/>
        </w:tblPrEx>
        <w:trPr>
          <w:trHeight w:val="261"/>
        </w:trPr>
        <w:tc>
          <w:tcPr>
            <w:tcW w:w="867" w:type="dxa"/>
          </w:tcPr>
          <w:p w14:paraId="4CFF8F1C"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0321F2CD"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 giữa các đầu báo cháy lắp đặt trên bề mặt dốc</w:t>
            </w:r>
          </w:p>
        </w:tc>
        <w:tc>
          <w:tcPr>
            <w:tcW w:w="2585" w:type="dxa"/>
          </w:tcPr>
          <w:p w14:paraId="486C5CD7" w14:textId="77777777" w:rsidR="00D038CE" w:rsidRPr="007D0533" w:rsidRDefault="00D038CE" w:rsidP="007D0533">
            <w:pPr>
              <w:jc w:val="both"/>
              <w:rPr>
                <w:rFonts w:ascii="Times New Roman" w:hAnsi="Times New Roman"/>
                <w:i/>
                <w:sz w:val="22"/>
                <w:szCs w:val="22"/>
              </w:rPr>
            </w:pPr>
          </w:p>
        </w:tc>
        <w:tc>
          <w:tcPr>
            <w:tcW w:w="7087" w:type="dxa"/>
          </w:tcPr>
          <w:p w14:paraId="0032910F"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Bề mặt dốc (nghiêng) là bề mặt, mái hoặc trần có độ dốc lớn hơn 1/8</w:t>
            </w:r>
          </w:p>
          <w:p w14:paraId="2EF3949D" w14:textId="77777777" w:rsidR="00D038CE" w:rsidRPr="007D0533" w:rsidRDefault="00D038CE" w:rsidP="007D0533">
            <w:pPr>
              <w:jc w:val="both"/>
              <w:rPr>
                <w:rFonts w:ascii="Times New Roman" w:hAnsi="Times New Roman"/>
                <w:sz w:val="22"/>
                <w:szCs w:val="22"/>
              </w:rPr>
            </w:pPr>
          </w:p>
          <w:p w14:paraId="51990C4C" w14:textId="77777777" w:rsidR="00D038CE" w:rsidRPr="007D0533" w:rsidRDefault="00D038CE" w:rsidP="007D0533">
            <w:pPr>
              <w:jc w:val="both"/>
              <w:rPr>
                <w:rFonts w:ascii="Times New Roman" w:hAnsi="Times New Roman"/>
                <w:sz w:val="22"/>
                <w:szCs w:val="22"/>
              </w:rPr>
            </w:pPr>
          </w:p>
          <w:p w14:paraId="7779AFD9"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 xml:space="preserve">a) Các đầu báo cháy phải được lắp đặt cách đỉnh (mái) một khoảng giữa 0,5 m và 1,5 m và khoảng cách lớn nhất theo chiều dọc giữa các đầu báo cháy là 7,2 m. Các hàng thấp hơn của các đầu báo cháy nhiệt phải cách nhau ≤ 7,2 m được đo theo phương nằm ngang từ các hàng liền kề, tường bên ngoài hoặc vách ngăn. Khoảng cách giữa các đầu báo cháy nhiệt trong các hàng thấp hơn có thể kéo dài tới 14,4 m với điều kiện là các đầu báo cháy được dịch chuyển như nhau giữa các đầu báo cháy trên các hàng liền kề. </w:t>
            </w:r>
          </w:p>
          <w:p w14:paraId="125C1BC9"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b) Khi trần có kết cấu dầm hoặc xà có chiều sâu &lt; 0,3 m, có thể lắp đặt đầu báo cháy trên mặt bên dưới của kết cấu này.</w:t>
            </w:r>
          </w:p>
          <w:p w14:paraId="72A29C8C" w14:textId="77777777" w:rsidR="00D038CE" w:rsidRPr="007D0533" w:rsidRDefault="00D038CE" w:rsidP="007D0533">
            <w:pPr>
              <w:jc w:val="both"/>
              <w:rPr>
                <w:rFonts w:ascii="Times New Roman" w:hAnsi="Times New Roman"/>
                <w:sz w:val="22"/>
                <w:szCs w:val="22"/>
              </w:rPr>
            </w:pPr>
            <w:r w:rsidRPr="007D0533">
              <w:rPr>
                <w:rFonts w:ascii="Times New Roman" w:hAnsi="Times New Roman"/>
                <w:noProof/>
                <w:sz w:val="22"/>
                <w:szCs w:val="22"/>
              </w:rPr>
              <w:lastRenderedPageBreak/>
              <w:drawing>
                <wp:inline distT="0" distB="0" distL="0" distR="0" wp14:anchorId="08476BB5" wp14:editId="36FBB9F3">
                  <wp:extent cx="4465320" cy="4068445"/>
                  <wp:effectExtent l="0" t="0" r="0" b="8255"/>
                  <wp:docPr id="1431216350" name="Hình ảnh 1" descr="A drawing of a hou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216350" name="Hình ảnh 1" descr="A drawing of a house&#10;&#10;AI-generated content may be incorrect."/>
                          <pic:cNvPicPr/>
                        </pic:nvPicPr>
                        <pic:blipFill>
                          <a:blip r:embed="rId16"/>
                          <a:stretch>
                            <a:fillRect/>
                          </a:stretch>
                        </pic:blipFill>
                        <pic:spPr>
                          <a:xfrm>
                            <a:off x="0" y="0"/>
                            <a:ext cx="4465320" cy="4068445"/>
                          </a:xfrm>
                          <a:prstGeom prst="rect">
                            <a:avLst/>
                          </a:prstGeom>
                        </pic:spPr>
                      </pic:pic>
                    </a:graphicData>
                  </a:graphic>
                </wp:inline>
              </w:drawing>
            </w:r>
          </w:p>
        </w:tc>
        <w:tc>
          <w:tcPr>
            <w:tcW w:w="1987" w:type="dxa"/>
          </w:tcPr>
          <w:p w14:paraId="635C9F58"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3.21 TCVN 7568-14:2025</w:t>
            </w:r>
          </w:p>
          <w:p w14:paraId="7359CFCD" w14:textId="77777777" w:rsidR="00D038CE" w:rsidRPr="007D0533" w:rsidRDefault="00D038CE" w:rsidP="00D038CE">
            <w:pPr>
              <w:jc w:val="center"/>
              <w:rPr>
                <w:rFonts w:ascii="Times New Roman" w:hAnsi="Times New Roman"/>
                <w:sz w:val="22"/>
                <w:szCs w:val="22"/>
                <w:lang w:val="en-US"/>
              </w:rPr>
            </w:pPr>
          </w:p>
          <w:p w14:paraId="5785EDB2"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5.9.2.1.3 TCVN 7568-14:2025</w:t>
            </w:r>
          </w:p>
        </w:tc>
        <w:tc>
          <w:tcPr>
            <w:tcW w:w="708" w:type="dxa"/>
          </w:tcPr>
          <w:p w14:paraId="47FCBA2D" w14:textId="77777777" w:rsidR="00D038CE" w:rsidRPr="007D0533" w:rsidRDefault="00D038CE" w:rsidP="00D038CE">
            <w:pPr>
              <w:rPr>
                <w:rFonts w:ascii="Times New Roman" w:hAnsi="Times New Roman"/>
                <w:sz w:val="22"/>
                <w:szCs w:val="22"/>
              </w:rPr>
            </w:pPr>
          </w:p>
        </w:tc>
      </w:tr>
      <w:tr w:rsidR="007D0533" w:rsidRPr="007D0533" w14:paraId="652027E9" w14:textId="77777777" w:rsidTr="00D038CE">
        <w:tblPrEx>
          <w:tblLook w:val="04A0" w:firstRow="1" w:lastRow="0" w:firstColumn="1" w:lastColumn="0" w:noHBand="0" w:noVBand="1"/>
        </w:tblPrEx>
        <w:trPr>
          <w:trHeight w:val="261"/>
        </w:trPr>
        <w:tc>
          <w:tcPr>
            <w:tcW w:w="867" w:type="dxa"/>
          </w:tcPr>
          <w:p w14:paraId="3D1A473C" w14:textId="77777777" w:rsidR="00D038CE" w:rsidRPr="007D0533" w:rsidRDefault="00D038CE"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342BA94E" w14:textId="77777777" w:rsidR="00D038CE" w:rsidRPr="007D0533" w:rsidRDefault="00D038CE" w:rsidP="007D0533">
            <w:pPr>
              <w:jc w:val="both"/>
              <w:rPr>
                <w:rFonts w:ascii="Times New Roman" w:hAnsi="Times New Roman"/>
                <w:sz w:val="22"/>
                <w:szCs w:val="22"/>
                <w:lang w:val="en-US"/>
              </w:rPr>
            </w:pPr>
            <w:r w:rsidRPr="007D0533">
              <w:rPr>
                <w:rFonts w:ascii="Times New Roman" w:hAnsi="Times New Roman"/>
                <w:sz w:val="22"/>
                <w:szCs w:val="22"/>
                <w:lang w:val="en-US"/>
              </w:rPr>
              <w:t>Khoảng cách đến tường, vách ngăn lỗ mở cấp không khí</w:t>
            </w:r>
          </w:p>
        </w:tc>
        <w:tc>
          <w:tcPr>
            <w:tcW w:w="2585" w:type="dxa"/>
          </w:tcPr>
          <w:p w14:paraId="0A0AED61" w14:textId="77777777" w:rsidR="00D038CE" w:rsidRPr="007D0533" w:rsidRDefault="00D038CE" w:rsidP="007D0533">
            <w:pPr>
              <w:jc w:val="both"/>
              <w:rPr>
                <w:rFonts w:ascii="Times New Roman" w:hAnsi="Times New Roman"/>
                <w:i/>
                <w:sz w:val="22"/>
                <w:szCs w:val="22"/>
              </w:rPr>
            </w:pPr>
          </w:p>
        </w:tc>
        <w:tc>
          <w:tcPr>
            <w:tcW w:w="7087" w:type="dxa"/>
          </w:tcPr>
          <w:p w14:paraId="6041661F"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a) Khoảng cách từ hàng đầu báo cháy gần nhất tới tường hoặc vách ngăn nằm trong khoảng từ 0,3 m đến 3,6 m.</w:t>
            </w:r>
          </w:p>
          <w:p w14:paraId="47F7A2D4" w14:textId="77777777" w:rsidR="00D038CE" w:rsidRPr="007D0533" w:rsidRDefault="00D038CE" w:rsidP="007D0533">
            <w:pPr>
              <w:jc w:val="both"/>
              <w:rPr>
                <w:rFonts w:ascii="Times New Roman" w:hAnsi="Times New Roman"/>
                <w:sz w:val="22"/>
                <w:szCs w:val="22"/>
              </w:rPr>
            </w:pPr>
            <w:r w:rsidRPr="007D0533">
              <w:rPr>
                <w:rFonts w:ascii="Times New Roman" w:hAnsi="Times New Roman"/>
                <w:sz w:val="22"/>
                <w:szCs w:val="22"/>
              </w:rPr>
              <w:t>b) Khoảng cách từ đầu báo cháy đến lỗ mở cấp không khí ≥ 0,6 m.</w:t>
            </w:r>
          </w:p>
        </w:tc>
        <w:tc>
          <w:tcPr>
            <w:tcW w:w="1987" w:type="dxa"/>
          </w:tcPr>
          <w:p w14:paraId="022E8A9E" w14:textId="77777777" w:rsidR="00D038CE" w:rsidRPr="007D0533" w:rsidRDefault="00D038CE" w:rsidP="00D038CE">
            <w:pPr>
              <w:jc w:val="center"/>
              <w:rPr>
                <w:rFonts w:ascii="Times New Roman" w:hAnsi="Times New Roman"/>
                <w:sz w:val="22"/>
                <w:szCs w:val="22"/>
                <w:lang w:val="en-US"/>
              </w:rPr>
            </w:pPr>
            <w:r w:rsidRPr="007D0533">
              <w:rPr>
                <w:rFonts w:ascii="Times New Roman" w:hAnsi="Times New Roman"/>
                <w:sz w:val="22"/>
                <w:szCs w:val="22"/>
                <w:lang w:val="en-US"/>
              </w:rPr>
              <w:t>Điều 5.9.2.1.4 TCVN 7568-14:2025</w:t>
            </w:r>
          </w:p>
        </w:tc>
        <w:tc>
          <w:tcPr>
            <w:tcW w:w="708" w:type="dxa"/>
          </w:tcPr>
          <w:p w14:paraId="4E887C94" w14:textId="77777777" w:rsidR="00D038CE" w:rsidRPr="007D0533" w:rsidRDefault="00D038CE" w:rsidP="00D038CE">
            <w:pPr>
              <w:rPr>
                <w:rFonts w:ascii="Times New Roman" w:hAnsi="Times New Roman"/>
                <w:sz w:val="22"/>
                <w:szCs w:val="22"/>
              </w:rPr>
            </w:pPr>
          </w:p>
        </w:tc>
      </w:tr>
      <w:tr w:rsidR="007D0533" w:rsidRPr="007D0533" w14:paraId="3B991BB3" w14:textId="77777777" w:rsidTr="00D038CE">
        <w:tblPrEx>
          <w:tblLook w:val="04A0" w:firstRow="1" w:lastRow="0" w:firstColumn="1" w:lastColumn="0" w:noHBand="0" w:noVBand="1"/>
        </w:tblPrEx>
        <w:trPr>
          <w:trHeight w:val="261"/>
        </w:trPr>
        <w:tc>
          <w:tcPr>
            <w:tcW w:w="867" w:type="dxa"/>
          </w:tcPr>
          <w:p w14:paraId="1DA806F0" w14:textId="77777777" w:rsidR="007D0533" w:rsidRPr="007D0533" w:rsidRDefault="007D0533" w:rsidP="007D0533">
            <w:pPr>
              <w:jc w:val="center"/>
              <w:rPr>
                <w:rFonts w:ascii="Times New Roman" w:hAnsi="Times New Roman"/>
                <w:b/>
                <w:sz w:val="22"/>
                <w:szCs w:val="22"/>
                <w:lang w:val="en-US"/>
              </w:rPr>
            </w:pPr>
            <w:r w:rsidRPr="007D0533">
              <w:rPr>
                <w:rFonts w:ascii="Times New Roman" w:hAnsi="Times New Roman"/>
                <w:b/>
                <w:sz w:val="22"/>
                <w:szCs w:val="22"/>
                <w:lang w:val="en-US"/>
              </w:rPr>
              <w:t>5.5</w:t>
            </w:r>
          </w:p>
        </w:tc>
        <w:tc>
          <w:tcPr>
            <w:tcW w:w="2246" w:type="dxa"/>
          </w:tcPr>
          <w:p w14:paraId="521EF13D" w14:textId="77777777" w:rsidR="007D0533" w:rsidRPr="007D0533" w:rsidRDefault="007D0533" w:rsidP="007D0533">
            <w:pPr>
              <w:jc w:val="both"/>
              <w:rPr>
                <w:rFonts w:ascii="Times New Roman" w:hAnsi="Times New Roman"/>
                <w:b/>
                <w:sz w:val="22"/>
                <w:szCs w:val="22"/>
                <w:lang w:val="en-US"/>
              </w:rPr>
            </w:pPr>
            <w:r w:rsidRPr="007D0533">
              <w:rPr>
                <w:rFonts w:ascii="Times New Roman" w:hAnsi="Times New Roman"/>
                <w:b/>
                <w:sz w:val="22"/>
                <w:szCs w:val="22"/>
                <w:lang w:val="en-US"/>
              </w:rPr>
              <w:t>Đầu báo cháy nhiệt kiểu dây</w:t>
            </w:r>
          </w:p>
        </w:tc>
        <w:tc>
          <w:tcPr>
            <w:tcW w:w="2585" w:type="dxa"/>
          </w:tcPr>
          <w:p w14:paraId="08199904" w14:textId="77777777" w:rsidR="007D0533" w:rsidRPr="007D0533" w:rsidRDefault="007D0533" w:rsidP="007D0533">
            <w:pPr>
              <w:jc w:val="both"/>
              <w:rPr>
                <w:rFonts w:ascii="Times New Roman" w:hAnsi="Times New Roman"/>
                <w:i/>
                <w:sz w:val="22"/>
                <w:szCs w:val="22"/>
              </w:rPr>
            </w:pPr>
          </w:p>
        </w:tc>
        <w:tc>
          <w:tcPr>
            <w:tcW w:w="7087" w:type="dxa"/>
          </w:tcPr>
          <w:p w14:paraId="65C1EBF0"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Lắp đặt đầu báo cháy nhiệt kiểu dây lắp đặt phải tuân theo các yêu cầu của 5.9.2.1.2 đến 5.9.2.1.5 và các yêu cầu sau:</w:t>
            </w:r>
          </w:p>
          <w:p w14:paraId="5B854348"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a. Diện tích bảo vệ lớn nhất của đầu báo cháy nhiệt kiểu dây phải phù hợp với giới hạn vùng phát hiện cháy được quy định trong 5.7.2.</w:t>
            </w:r>
          </w:p>
          <w:p w14:paraId="22730CFB"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b. Các phần tử cảm biến của đầu báo cháy nhiệt kiểu dây phải được lắp đặt sao cho không bị hư hỏng cơ học.</w:t>
            </w:r>
          </w:p>
          <w:p w14:paraId="32C5BB45"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lastRenderedPageBreak/>
              <w:t>c. Các đầu báo cháy kiểu dây phải được bố trí trên khắp diện tích vùng phát hiện cháy sao cho khoảng cách giữa hai tuyến dây liền kề ≤ 7,2 m và khoảng cách tới bất cứ tường hoặc vách ngăn bất kỳ ≤ 3,6 m.</w:t>
            </w:r>
          </w:p>
          <w:p w14:paraId="66AE27D9"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d. Đầu báo cháy nhiệt kiểu dây phải được lắp đặt trong từng đỉnh của khoang mái kể cả trường hợp khoảng cách giữa các đỉnh này có thể cách nhau &lt; 7,2 m.</w:t>
            </w:r>
          </w:p>
          <w:p w14:paraId="590FD87D" w14:textId="423B8B3F"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e. Đầu báo cháy nhiệt kiểu dây cấu thành từ nhiều bộ phận khác nhau, khi xác định khoảng cách mỗi bộ phận này được coi là một đầu báo cháy kiểu điểm</w:t>
            </w:r>
          </w:p>
        </w:tc>
        <w:tc>
          <w:tcPr>
            <w:tcW w:w="1987" w:type="dxa"/>
          </w:tcPr>
          <w:p w14:paraId="4FF1096D" w14:textId="0159BA72"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lastRenderedPageBreak/>
              <w:t>Điều 5.9.2.2 TCVN 7568-14:2025</w:t>
            </w:r>
          </w:p>
        </w:tc>
        <w:tc>
          <w:tcPr>
            <w:tcW w:w="708" w:type="dxa"/>
          </w:tcPr>
          <w:p w14:paraId="6D038884" w14:textId="77777777" w:rsidR="007D0533" w:rsidRPr="007D0533" w:rsidRDefault="007D0533" w:rsidP="007D0533">
            <w:pPr>
              <w:rPr>
                <w:rFonts w:ascii="Times New Roman" w:hAnsi="Times New Roman"/>
                <w:sz w:val="22"/>
                <w:szCs w:val="22"/>
              </w:rPr>
            </w:pPr>
          </w:p>
        </w:tc>
      </w:tr>
      <w:tr w:rsidR="007D0533" w:rsidRPr="007D0533" w14:paraId="51C6D580" w14:textId="77777777" w:rsidTr="00D038CE">
        <w:tblPrEx>
          <w:tblLook w:val="04A0" w:firstRow="1" w:lastRow="0" w:firstColumn="1" w:lastColumn="0" w:noHBand="0" w:noVBand="1"/>
        </w:tblPrEx>
        <w:trPr>
          <w:trHeight w:val="261"/>
        </w:trPr>
        <w:tc>
          <w:tcPr>
            <w:tcW w:w="867" w:type="dxa"/>
          </w:tcPr>
          <w:p w14:paraId="2AD2AB5F" w14:textId="77777777" w:rsidR="007D0533" w:rsidRPr="007D0533" w:rsidRDefault="007D0533" w:rsidP="007D0533">
            <w:pPr>
              <w:jc w:val="center"/>
              <w:rPr>
                <w:rFonts w:ascii="Times New Roman" w:hAnsi="Times New Roman"/>
                <w:b/>
                <w:sz w:val="22"/>
                <w:szCs w:val="22"/>
                <w:lang w:val="en-US"/>
              </w:rPr>
            </w:pPr>
            <w:r w:rsidRPr="007D0533">
              <w:rPr>
                <w:rFonts w:ascii="Times New Roman" w:hAnsi="Times New Roman"/>
                <w:b/>
                <w:sz w:val="22"/>
                <w:szCs w:val="22"/>
                <w:lang w:val="en-US"/>
              </w:rPr>
              <w:t>5.6</w:t>
            </w:r>
          </w:p>
        </w:tc>
        <w:tc>
          <w:tcPr>
            <w:tcW w:w="2246" w:type="dxa"/>
          </w:tcPr>
          <w:p w14:paraId="6F0513A1" w14:textId="77777777" w:rsidR="007D0533" w:rsidRPr="007D0533" w:rsidRDefault="007D0533" w:rsidP="007D0533">
            <w:pPr>
              <w:jc w:val="both"/>
              <w:rPr>
                <w:rFonts w:ascii="Times New Roman" w:hAnsi="Times New Roman"/>
                <w:b/>
                <w:sz w:val="22"/>
                <w:szCs w:val="22"/>
                <w:lang w:val="en-US"/>
              </w:rPr>
            </w:pPr>
            <w:r w:rsidRPr="007D0533">
              <w:rPr>
                <w:rFonts w:ascii="Times New Roman" w:hAnsi="Times New Roman"/>
                <w:b/>
                <w:sz w:val="22"/>
                <w:szCs w:val="22"/>
                <w:lang w:val="en-US"/>
              </w:rPr>
              <w:t>Đầu báo cháy lửa</w:t>
            </w:r>
          </w:p>
        </w:tc>
        <w:tc>
          <w:tcPr>
            <w:tcW w:w="2585" w:type="dxa"/>
          </w:tcPr>
          <w:p w14:paraId="30CF0991" w14:textId="77777777" w:rsidR="007D0533" w:rsidRPr="007D0533" w:rsidRDefault="007D0533" w:rsidP="007D0533">
            <w:pPr>
              <w:jc w:val="both"/>
              <w:rPr>
                <w:rFonts w:ascii="Times New Roman" w:hAnsi="Times New Roman"/>
                <w:i/>
                <w:sz w:val="22"/>
                <w:szCs w:val="22"/>
              </w:rPr>
            </w:pPr>
          </w:p>
        </w:tc>
        <w:tc>
          <w:tcPr>
            <w:tcW w:w="7087" w:type="dxa"/>
          </w:tcPr>
          <w:p w14:paraId="11AEBFBE"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Các đầu báo cháy lửa phải được lắp đặt sao cho tầm nhìn của đầu báo cháy không bị hạn chế bởi các bộ phận cấu trúc của tòa nhà hoặc các vật thể khác</w:t>
            </w:r>
          </w:p>
        </w:tc>
        <w:tc>
          <w:tcPr>
            <w:tcW w:w="1987" w:type="dxa"/>
          </w:tcPr>
          <w:p w14:paraId="77FE9B1C"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5.9.3 TCVN 7568-14:2025</w:t>
            </w:r>
          </w:p>
        </w:tc>
        <w:tc>
          <w:tcPr>
            <w:tcW w:w="708" w:type="dxa"/>
          </w:tcPr>
          <w:p w14:paraId="7D917F1F" w14:textId="77777777" w:rsidR="007D0533" w:rsidRPr="007D0533" w:rsidRDefault="007D0533" w:rsidP="007D0533">
            <w:pPr>
              <w:rPr>
                <w:rFonts w:ascii="Times New Roman" w:hAnsi="Times New Roman"/>
                <w:sz w:val="22"/>
                <w:szCs w:val="22"/>
              </w:rPr>
            </w:pPr>
          </w:p>
        </w:tc>
      </w:tr>
      <w:tr w:rsidR="007D0533" w:rsidRPr="007D0533" w14:paraId="3157A0F1" w14:textId="77777777" w:rsidTr="00D038CE">
        <w:tblPrEx>
          <w:tblLook w:val="04A0" w:firstRow="1" w:lastRow="0" w:firstColumn="1" w:lastColumn="0" w:noHBand="0" w:noVBand="1"/>
        </w:tblPrEx>
        <w:trPr>
          <w:trHeight w:val="261"/>
        </w:trPr>
        <w:tc>
          <w:tcPr>
            <w:tcW w:w="867" w:type="dxa"/>
          </w:tcPr>
          <w:p w14:paraId="53F97879" w14:textId="77777777" w:rsidR="007D0533" w:rsidRPr="007D0533" w:rsidRDefault="007D0533" w:rsidP="007D0533">
            <w:pPr>
              <w:jc w:val="center"/>
              <w:rPr>
                <w:rFonts w:ascii="Times New Roman" w:hAnsi="Times New Roman"/>
                <w:b/>
                <w:sz w:val="22"/>
                <w:szCs w:val="22"/>
                <w:lang w:val="en-US"/>
              </w:rPr>
            </w:pPr>
            <w:r w:rsidRPr="007D0533">
              <w:rPr>
                <w:rFonts w:ascii="Times New Roman" w:hAnsi="Times New Roman"/>
                <w:b/>
                <w:sz w:val="22"/>
                <w:szCs w:val="22"/>
                <w:lang w:val="en-US"/>
              </w:rPr>
              <w:t>5.7</w:t>
            </w:r>
          </w:p>
        </w:tc>
        <w:tc>
          <w:tcPr>
            <w:tcW w:w="2246" w:type="dxa"/>
          </w:tcPr>
          <w:p w14:paraId="248FA628" w14:textId="77777777" w:rsidR="007D0533" w:rsidRPr="007D0533" w:rsidRDefault="007D0533" w:rsidP="007D0533">
            <w:pPr>
              <w:jc w:val="both"/>
              <w:rPr>
                <w:rFonts w:ascii="Times New Roman" w:hAnsi="Times New Roman"/>
                <w:b/>
                <w:sz w:val="22"/>
                <w:szCs w:val="22"/>
                <w:lang w:val="en-US"/>
              </w:rPr>
            </w:pPr>
            <w:r w:rsidRPr="007D0533">
              <w:rPr>
                <w:rFonts w:ascii="Times New Roman" w:hAnsi="Times New Roman"/>
                <w:b/>
                <w:sz w:val="22"/>
                <w:szCs w:val="22"/>
                <w:lang w:val="en-US"/>
              </w:rPr>
              <w:t>Đầu báo cháy hỗn hợp (đa cảm biến)</w:t>
            </w:r>
          </w:p>
        </w:tc>
        <w:tc>
          <w:tcPr>
            <w:tcW w:w="2585" w:type="dxa"/>
          </w:tcPr>
          <w:p w14:paraId="35E60B19" w14:textId="77777777" w:rsidR="007D0533" w:rsidRPr="007D0533" w:rsidRDefault="007D0533" w:rsidP="007D0533">
            <w:pPr>
              <w:jc w:val="both"/>
              <w:rPr>
                <w:rFonts w:ascii="Times New Roman" w:hAnsi="Times New Roman"/>
                <w:i/>
                <w:sz w:val="22"/>
                <w:szCs w:val="22"/>
              </w:rPr>
            </w:pPr>
          </w:p>
        </w:tc>
        <w:tc>
          <w:tcPr>
            <w:tcW w:w="7087" w:type="dxa"/>
          </w:tcPr>
          <w:p w14:paraId="55448B42"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Khi lắp đặt các đầu báo cháy hỗn hợp mà chỉ có cảm biến nhiệt hoạt động thì các đầu báo cháy lắp đặt đảm bảo theo yêu cầu đối với đầu báo nhiệt</w:t>
            </w:r>
          </w:p>
        </w:tc>
        <w:tc>
          <w:tcPr>
            <w:tcW w:w="1987" w:type="dxa"/>
          </w:tcPr>
          <w:p w14:paraId="419F4043"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5.9.4.1 TCVN 7568-14:2025</w:t>
            </w:r>
          </w:p>
        </w:tc>
        <w:tc>
          <w:tcPr>
            <w:tcW w:w="708" w:type="dxa"/>
          </w:tcPr>
          <w:p w14:paraId="157129A7" w14:textId="77777777" w:rsidR="007D0533" w:rsidRPr="007D0533" w:rsidRDefault="007D0533" w:rsidP="007D0533">
            <w:pPr>
              <w:rPr>
                <w:rFonts w:ascii="Times New Roman" w:hAnsi="Times New Roman"/>
                <w:sz w:val="22"/>
                <w:szCs w:val="22"/>
              </w:rPr>
            </w:pPr>
          </w:p>
        </w:tc>
      </w:tr>
      <w:tr w:rsidR="007D0533" w:rsidRPr="007D0533" w14:paraId="677B467C" w14:textId="77777777" w:rsidTr="00D038CE">
        <w:tblPrEx>
          <w:tblLook w:val="04A0" w:firstRow="1" w:lastRow="0" w:firstColumn="1" w:lastColumn="0" w:noHBand="0" w:noVBand="1"/>
        </w:tblPrEx>
        <w:trPr>
          <w:trHeight w:val="261"/>
        </w:trPr>
        <w:tc>
          <w:tcPr>
            <w:tcW w:w="867" w:type="dxa"/>
          </w:tcPr>
          <w:p w14:paraId="09C61D03" w14:textId="77777777" w:rsidR="007D0533" w:rsidRPr="007D0533" w:rsidRDefault="007D0533" w:rsidP="007D0533">
            <w:pPr>
              <w:jc w:val="center"/>
              <w:rPr>
                <w:rFonts w:ascii="Times New Roman" w:hAnsi="Times New Roman"/>
                <w:b/>
                <w:sz w:val="22"/>
                <w:szCs w:val="22"/>
                <w:lang w:val="en-US"/>
              </w:rPr>
            </w:pPr>
            <w:r w:rsidRPr="007D0533">
              <w:rPr>
                <w:rFonts w:ascii="Times New Roman" w:hAnsi="Times New Roman"/>
                <w:b/>
                <w:sz w:val="22"/>
                <w:szCs w:val="22"/>
                <w:lang w:val="en-US"/>
              </w:rPr>
              <w:t>6</w:t>
            </w:r>
          </w:p>
        </w:tc>
        <w:tc>
          <w:tcPr>
            <w:tcW w:w="2246" w:type="dxa"/>
          </w:tcPr>
          <w:p w14:paraId="1053BF4E" w14:textId="77777777" w:rsidR="007D0533" w:rsidRPr="007D0533" w:rsidRDefault="007D0533" w:rsidP="007D0533">
            <w:pPr>
              <w:jc w:val="both"/>
              <w:rPr>
                <w:rFonts w:ascii="Times New Roman" w:hAnsi="Times New Roman"/>
                <w:b/>
                <w:sz w:val="22"/>
                <w:szCs w:val="22"/>
                <w:lang w:val="en-US"/>
              </w:rPr>
            </w:pPr>
            <w:r w:rsidRPr="007D0533">
              <w:rPr>
                <w:rFonts w:ascii="Times New Roman" w:hAnsi="Times New Roman"/>
                <w:b/>
                <w:sz w:val="22"/>
                <w:szCs w:val="22"/>
                <w:lang w:val="en-US"/>
              </w:rPr>
              <w:t>Thiết bị báo cháy</w:t>
            </w:r>
          </w:p>
        </w:tc>
        <w:tc>
          <w:tcPr>
            <w:tcW w:w="2585" w:type="dxa"/>
          </w:tcPr>
          <w:p w14:paraId="77DEC430" w14:textId="77777777" w:rsidR="007D0533" w:rsidRPr="007D0533" w:rsidRDefault="007D0533" w:rsidP="007D0533">
            <w:pPr>
              <w:jc w:val="both"/>
              <w:rPr>
                <w:rFonts w:ascii="Times New Roman" w:hAnsi="Times New Roman"/>
                <w:i/>
                <w:sz w:val="22"/>
                <w:szCs w:val="22"/>
              </w:rPr>
            </w:pPr>
          </w:p>
        </w:tc>
        <w:tc>
          <w:tcPr>
            <w:tcW w:w="7087" w:type="dxa"/>
          </w:tcPr>
          <w:p w14:paraId="38194FC3" w14:textId="77777777" w:rsidR="007D0533" w:rsidRPr="007D0533" w:rsidRDefault="007D0533" w:rsidP="007D0533">
            <w:pPr>
              <w:jc w:val="both"/>
              <w:rPr>
                <w:rFonts w:ascii="Times New Roman" w:hAnsi="Times New Roman"/>
                <w:sz w:val="22"/>
                <w:szCs w:val="22"/>
              </w:rPr>
            </w:pPr>
          </w:p>
        </w:tc>
        <w:tc>
          <w:tcPr>
            <w:tcW w:w="1987" w:type="dxa"/>
          </w:tcPr>
          <w:p w14:paraId="3E15BC17" w14:textId="77777777" w:rsidR="007D0533" w:rsidRPr="007D0533" w:rsidRDefault="007D0533" w:rsidP="007D0533">
            <w:pPr>
              <w:jc w:val="center"/>
              <w:rPr>
                <w:rFonts w:ascii="Times New Roman" w:hAnsi="Times New Roman"/>
                <w:sz w:val="22"/>
                <w:szCs w:val="22"/>
                <w:lang w:val="en-US"/>
              </w:rPr>
            </w:pPr>
          </w:p>
        </w:tc>
        <w:tc>
          <w:tcPr>
            <w:tcW w:w="708" w:type="dxa"/>
          </w:tcPr>
          <w:p w14:paraId="62DD866F" w14:textId="77777777" w:rsidR="007D0533" w:rsidRPr="007D0533" w:rsidRDefault="007D0533" w:rsidP="007D0533">
            <w:pPr>
              <w:rPr>
                <w:rFonts w:ascii="Times New Roman" w:hAnsi="Times New Roman"/>
                <w:sz w:val="22"/>
                <w:szCs w:val="22"/>
              </w:rPr>
            </w:pPr>
          </w:p>
        </w:tc>
      </w:tr>
      <w:tr w:rsidR="007D0533" w:rsidRPr="007D0533" w14:paraId="03D3C528" w14:textId="77777777" w:rsidTr="00D038CE">
        <w:tblPrEx>
          <w:tblLook w:val="04A0" w:firstRow="1" w:lastRow="0" w:firstColumn="1" w:lastColumn="0" w:noHBand="0" w:noVBand="1"/>
        </w:tblPrEx>
        <w:trPr>
          <w:trHeight w:val="261"/>
        </w:trPr>
        <w:tc>
          <w:tcPr>
            <w:tcW w:w="867" w:type="dxa"/>
          </w:tcPr>
          <w:p w14:paraId="7F4BEE0A" w14:textId="77777777" w:rsidR="007D0533" w:rsidRPr="007D0533" w:rsidRDefault="007D0533"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1EF80486" w14:textId="77777777" w:rsidR="007D0533" w:rsidRPr="007D0533" w:rsidRDefault="007D0533" w:rsidP="007D0533">
            <w:pPr>
              <w:jc w:val="both"/>
              <w:rPr>
                <w:rFonts w:ascii="Times New Roman" w:hAnsi="Times New Roman"/>
                <w:sz w:val="22"/>
                <w:szCs w:val="22"/>
                <w:lang w:val="en-US"/>
              </w:rPr>
            </w:pPr>
            <w:r w:rsidRPr="007D0533">
              <w:rPr>
                <w:rFonts w:ascii="Times New Roman" w:hAnsi="Times New Roman"/>
                <w:sz w:val="22"/>
                <w:szCs w:val="22"/>
                <w:lang w:val="en-US"/>
              </w:rPr>
              <w:t>Thiết bị báo cháy bằng âm thanh</w:t>
            </w:r>
          </w:p>
        </w:tc>
        <w:tc>
          <w:tcPr>
            <w:tcW w:w="2585" w:type="dxa"/>
          </w:tcPr>
          <w:p w14:paraId="2BD24B25" w14:textId="77777777" w:rsidR="007D0533" w:rsidRPr="007D0533" w:rsidRDefault="007D0533" w:rsidP="007D0533">
            <w:pPr>
              <w:jc w:val="both"/>
              <w:rPr>
                <w:rFonts w:ascii="Times New Roman" w:hAnsi="Times New Roman"/>
                <w:i/>
                <w:sz w:val="22"/>
                <w:szCs w:val="22"/>
              </w:rPr>
            </w:pPr>
          </w:p>
        </w:tc>
        <w:tc>
          <w:tcPr>
            <w:tcW w:w="7087" w:type="dxa"/>
          </w:tcPr>
          <w:p w14:paraId="3D998257"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Mức cường độ âm thanh được tính toán trung bình trong khoảng thời gian 60 s, mức cường độ âm ở tất cả các vị trí đảm bảo lớn hơn độ ồn của môi trường xung quanh ít nhất là 10 dBA, mức cường độ âm thanh ≥ 65 dBA và ≤ 105 dBA. Tín hiệu báo động bằng âm thanh đối với các khu vực ngủ phải lớn hơn độ ồn của môi trường xung quanh ít nhất 15 dBA (với điều kiện các cửa ra vào đều đóng) và ≥75 dBA</w:t>
            </w:r>
          </w:p>
        </w:tc>
        <w:tc>
          <w:tcPr>
            <w:tcW w:w="1987" w:type="dxa"/>
          </w:tcPr>
          <w:p w14:paraId="452A0A6A"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5.11.2.1 TCVN 7568-14:2025</w:t>
            </w:r>
          </w:p>
        </w:tc>
        <w:tc>
          <w:tcPr>
            <w:tcW w:w="708" w:type="dxa"/>
          </w:tcPr>
          <w:p w14:paraId="78DE50EE" w14:textId="77777777" w:rsidR="007D0533" w:rsidRPr="007D0533" w:rsidRDefault="007D0533" w:rsidP="007D0533">
            <w:pPr>
              <w:rPr>
                <w:rFonts w:ascii="Times New Roman" w:hAnsi="Times New Roman"/>
                <w:sz w:val="22"/>
                <w:szCs w:val="22"/>
              </w:rPr>
            </w:pPr>
          </w:p>
        </w:tc>
      </w:tr>
      <w:tr w:rsidR="007D0533" w:rsidRPr="007D0533" w14:paraId="24D1F37B" w14:textId="77777777" w:rsidTr="00D038CE">
        <w:tblPrEx>
          <w:tblLook w:val="04A0" w:firstRow="1" w:lastRow="0" w:firstColumn="1" w:lastColumn="0" w:noHBand="0" w:noVBand="1"/>
        </w:tblPrEx>
        <w:trPr>
          <w:trHeight w:val="261"/>
        </w:trPr>
        <w:tc>
          <w:tcPr>
            <w:tcW w:w="867" w:type="dxa"/>
          </w:tcPr>
          <w:p w14:paraId="6E3F4B65" w14:textId="77777777" w:rsidR="007D0533" w:rsidRPr="007D0533" w:rsidRDefault="007D0533"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0D3C66EB" w14:textId="77777777" w:rsidR="007D0533" w:rsidRPr="007D0533" w:rsidRDefault="007D0533" w:rsidP="007D0533">
            <w:pPr>
              <w:jc w:val="both"/>
              <w:rPr>
                <w:rFonts w:ascii="Times New Roman" w:hAnsi="Times New Roman"/>
                <w:sz w:val="22"/>
                <w:szCs w:val="22"/>
                <w:lang w:val="en-US"/>
              </w:rPr>
            </w:pPr>
            <w:r w:rsidRPr="007D0533">
              <w:rPr>
                <w:rFonts w:ascii="Times New Roman" w:hAnsi="Times New Roman"/>
                <w:sz w:val="22"/>
                <w:szCs w:val="22"/>
                <w:lang w:val="en-US"/>
              </w:rPr>
              <w:t>Thiết bị báo cháy bằng ánh sáng</w:t>
            </w:r>
          </w:p>
        </w:tc>
        <w:tc>
          <w:tcPr>
            <w:tcW w:w="2585" w:type="dxa"/>
          </w:tcPr>
          <w:p w14:paraId="6144F759" w14:textId="77777777" w:rsidR="007D0533" w:rsidRPr="007D0533" w:rsidRDefault="007D0533" w:rsidP="007D0533">
            <w:pPr>
              <w:jc w:val="both"/>
              <w:rPr>
                <w:rFonts w:ascii="Times New Roman" w:hAnsi="Times New Roman"/>
                <w:i/>
                <w:sz w:val="22"/>
                <w:szCs w:val="22"/>
              </w:rPr>
            </w:pPr>
          </w:p>
        </w:tc>
        <w:tc>
          <w:tcPr>
            <w:tcW w:w="7087" w:type="dxa"/>
          </w:tcPr>
          <w:p w14:paraId="2DD1F118" w14:textId="77777777" w:rsidR="007D0533" w:rsidRPr="007D0533" w:rsidRDefault="007D0533" w:rsidP="007D0533">
            <w:pPr>
              <w:jc w:val="both"/>
              <w:rPr>
                <w:rFonts w:ascii="Times New Roman" w:hAnsi="Times New Roman"/>
                <w:sz w:val="22"/>
                <w:szCs w:val="22"/>
              </w:rPr>
            </w:pPr>
          </w:p>
        </w:tc>
        <w:tc>
          <w:tcPr>
            <w:tcW w:w="1987" w:type="dxa"/>
          </w:tcPr>
          <w:p w14:paraId="6A1ADE70" w14:textId="77777777" w:rsidR="007D0533" w:rsidRPr="007D0533" w:rsidRDefault="007D0533" w:rsidP="007D0533">
            <w:pPr>
              <w:jc w:val="center"/>
              <w:rPr>
                <w:rFonts w:ascii="Times New Roman" w:hAnsi="Times New Roman"/>
                <w:sz w:val="22"/>
                <w:szCs w:val="22"/>
                <w:lang w:val="en-US"/>
              </w:rPr>
            </w:pPr>
          </w:p>
        </w:tc>
        <w:tc>
          <w:tcPr>
            <w:tcW w:w="708" w:type="dxa"/>
          </w:tcPr>
          <w:p w14:paraId="23D45BC9" w14:textId="77777777" w:rsidR="007D0533" w:rsidRPr="007D0533" w:rsidRDefault="007D0533" w:rsidP="007D0533">
            <w:pPr>
              <w:rPr>
                <w:rFonts w:ascii="Times New Roman" w:hAnsi="Times New Roman"/>
                <w:sz w:val="22"/>
                <w:szCs w:val="22"/>
              </w:rPr>
            </w:pPr>
          </w:p>
        </w:tc>
      </w:tr>
      <w:tr w:rsidR="007D0533" w:rsidRPr="007D0533" w14:paraId="279EFCFB" w14:textId="77777777" w:rsidTr="00D038CE">
        <w:tblPrEx>
          <w:tblLook w:val="04A0" w:firstRow="1" w:lastRow="0" w:firstColumn="1" w:lastColumn="0" w:noHBand="0" w:noVBand="1"/>
        </w:tblPrEx>
        <w:trPr>
          <w:trHeight w:val="261"/>
        </w:trPr>
        <w:tc>
          <w:tcPr>
            <w:tcW w:w="867" w:type="dxa"/>
          </w:tcPr>
          <w:p w14:paraId="257677C6" w14:textId="77777777" w:rsidR="007D0533" w:rsidRPr="007D0533" w:rsidRDefault="007D0533"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4CDDA259" w14:textId="77777777" w:rsidR="007D0533" w:rsidRPr="007D0533" w:rsidRDefault="007D0533" w:rsidP="007D0533">
            <w:pPr>
              <w:jc w:val="both"/>
              <w:rPr>
                <w:rFonts w:ascii="Times New Roman" w:hAnsi="Times New Roman"/>
                <w:sz w:val="22"/>
                <w:szCs w:val="22"/>
                <w:lang w:val="en-US"/>
              </w:rPr>
            </w:pPr>
            <w:r w:rsidRPr="007D0533">
              <w:rPr>
                <w:rFonts w:ascii="Times New Roman" w:hAnsi="Times New Roman"/>
                <w:sz w:val="22"/>
                <w:szCs w:val="22"/>
                <w:lang w:val="en-US"/>
              </w:rPr>
              <w:t>Thiết bị chỉ thị trong nhà</w:t>
            </w:r>
          </w:p>
        </w:tc>
        <w:tc>
          <w:tcPr>
            <w:tcW w:w="2585" w:type="dxa"/>
          </w:tcPr>
          <w:p w14:paraId="6DAA0BBE" w14:textId="77777777" w:rsidR="007D0533" w:rsidRPr="007D0533" w:rsidRDefault="007D0533" w:rsidP="007D0533">
            <w:pPr>
              <w:jc w:val="both"/>
              <w:rPr>
                <w:rFonts w:ascii="Times New Roman" w:hAnsi="Times New Roman"/>
                <w:i/>
                <w:sz w:val="22"/>
                <w:szCs w:val="22"/>
              </w:rPr>
            </w:pPr>
          </w:p>
        </w:tc>
        <w:tc>
          <w:tcPr>
            <w:tcW w:w="7087" w:type="dxa"/>
          </w:tcPr>
          <w:p w14:paraId="2F9168F1"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xml:space="preserve">- Được lắp đặt trên hành lang, lối ra thoát nạn; </w:t>
            </w:r>
          </w:p>
          <w:p w14:paraId="7873B532"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xml:space="preserve">- Nơi người khiếm thính thường ở; </w:t>
            </w:r>
          </w:p>
          <w:p w14:paraId="09FB4298"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xml:space="preserve">- Nơi có tiếng ồn xung quanh vượt quá 95 dBA; </w:t>
            </w:r>
          </w:p>
          <w:p w14:paraId="0736656A"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Khu vực yêu cầu hạn chế về âm thanh (ví dụ khu vực phòng mổ trong bệnh viện).</w:t>
            </w:r>
          </w:p>
          <w:p w14:paraId="4CDD3CB8"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Phải lắp đặt trên trần hoặc tường với số lượng thích hợp sao cho có thể nhìn thấy ở tất cả các vị trí trong khu vực quy định tại điều 5.11.3.1.1:</w:t>
            </w:r>
          </w:p>
          <w:p w14:paraId="5E6F34EF"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Khi lắp đặt trên tường chiều cao từ chân tường đến đèn tối thiểu 2m, khoảng cách giữa các thiết bị không quá 45m;</w:t>
            </w:r>
          </w:p>
          <w:p w14:paraId="6B4EA9B6"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Thiết bị báo cháy bằng ánh sáng phải là loại chớp nháy và tín hiệu báo cháy bằng ánh sáng cần bảo đảm tính đồng bộ khi chớp nháy;</w:t>
            </w:r>
          </w:p>
          <w:p w14:paraId="43D192BE"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lastRenderedPageBreak/>
              <w:t>- Sự cố của thiết bị báo cháy bằng ánh sáng trong khu vực bất kỳ không  làm ảnh hưởng đến hoạt động của các thiết bị báo cháy bằng ánh sáng trong khu vực khác.</w:t>
            </w:r>
          </w:p>
        </w:tc>
        <w:tc>
          <w:tcPr>
            <w:tcW w:w="1987" w:type="dxa"/>
          </w:tcPr>
          <w:p w14:paraId="59F764F4"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lastRenderedPageBreak/>
              <w:t xml:space="preserve">Điều 5.11.3.1.1 </w:t>
            </w:r>
          </w:p>
          <w:p w14:paraId="02E8CDFE"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5.11.3.1.2</w:t>
            </w:r>
          </w:p>
          <w:p w14:paraId="38334B96"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TCVN 7568-14:2025</w:t>
            </w:r>
          </w:p>
        </w:tc>
        <w:tc>
          <w:tcPr>
            <w:tcW w:w="708" w:type="dxa"/>
          </w:tcPr>
          <w:p w14:paraId="22E789D2" w14:textId="77777777" w:rsidR="007D0533" w:rsidRPr="007D0533" w:rsidRDefault="007D0533" w:rsidP="007D0533">
            <w:pPr>
              <w:rPr>
                <w:rFonts w:ascii="Times New Roman" w:hAnsi="Times New Roman"/>
                <w:sz w:val="22"/>
                <w:szCs w:val="22"/>
              </w:rPr>
            </w:pPr>
          </w:p>
        </w:tc>
      </w:tr>
      <w:tr w:rsidR="007D0533" w:rsidRPr="007D0533" w14:paraId="5634C2F8" w14:textId="77777777" w:rsidTr="00D038CE">
        <w:tblPrEx>
          <w:tblLook w:val="04A0" w:firstRow="1" w:lastRow="0" w:firstColumn="1" w:lastColumn="0" w:noHBand="0" w:noVBand="1"/>
        </w:tblPrEx>
        <w:trPr>
          <w:trHeight w:val="261"/>
        </w:trPr>
        <w:tc>
          <w:tcPr>
            <w:tcW w:w="867" w:type="dxa"/>
          </w:tcPr>
          <w:p w14:paraId="195BEBCC" w14:textId="77777777" w:rsidR="007D0533" w:rsidRPr="007D0533" w:rsidRDefault="007D0533"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7671B6F1" w14:textId="77777777" w:rsidR="007D0533" w:rsidRPr="007D0533" w:rsidRDefault="007D0533" w:rsidP="007D0533">
            <w:pPr>
              <w:jc w:val="both"/>
              <w:rPr>
                <w:rFonts w:ascii="Times New Roman" w:hAnsi="Times New Roman"/>
                <w:sz w:val="22"/>
                <w:szCs w:val="22"/>
                <w:lang w:val="en-US"/>
              </w:rPr>
            </w:pPr>
            <w:r w:rsidRPr="007D0533">
              <w:rPr>
                <w:rFonts w:ascii="Times New Roman" w:hAnsi="Times New Roman"/>
                <w:sz w:val="22"/>
                <w:szCs w:val="22"/>
                <w:lang w:val="en-US"/>
              </w:rPr>
              <w:t>Thiết bị chỉ thị ngoài nhà và công trình</w:t>
            </w:r>
          </w:p>
        </w:tc>
        <w:tc>
          <w:tcPr>
            <w:tcW w:w="2585" w:type="dxa"/>
          </w:tcPr>
          <w:p w14:paraId="0384207C" w14:textId="77777777" w:rsidR="007D0533" w:rsidRPr="007D0533" w:rsidRDefault="007D0533" w:rsidP="007D0533">
            <w:pPr>
              <w:jc w:val="both"/>
              <w:rPr>
                <w:rFonts w:ascii="Times New Roman" w:hAnsi="Times New Roman"/>
                <w:i/>
                <w:sz w:val="22"/>
                <w:szCs w:val="22"/>
              </w:rPr>
            </w:pPr>
          </w:p>
        </w:tc>
        <w:tc>
          <w:tcPr>
            <w:tcW w:w="7087" w:type="dxa"/>
          </w:tcPr>
          <w:p w14:paraId="7EDEDBEE"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Thiết bị chỉ thị được đặt bên ngoài gian phòng được nhìn thấy rõ ràng từ các lối đi chính, gần các cửa ra vào. Khi được lắp đặt trên tường, chiều cao tối đa không quá 2,4m.</w:t>
            </w:r>
          </w:p>
          <w:p w14:paraId="46A84414"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Từ “FIRE” phải được tích hợp hoặc đạnh cạnh đèn chỉ thị đảm bảo chiều cao bằng chữ không hỏ hơn 0,025m trên nền tương phản, chữ viết phải đứng thẳng và đọc được một cách rõ ràng.</w:t>
            </w:r>
          </w:p>
          <w:p w14:paraId="40488E9B"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Thiết bị chỉ thị phải được kết nối với tín hiệu ra giám sát của tủ trung tâm báo cháy.</w:t>
            </w:r>
          </w:p>
        </w:tc>
        <w:tc>
          <w:tcPr>
            <w:tcW w:w="1987" w:type="dxa"/>
          </w:tcPr>
          <w:p w14:paraId="3A9393E5"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5.11.3.2.1</w:t>
            </w:r>
          </w:p>
          <w:p w14:paraId="4A9D8BE3"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5.11.3.2.2</w:t>
            </w:r>
          </w:p>
          <w:p w14:paraId="190C592F"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5.11.3.2.3</w:t>
            </w:r>
          </w:p>
          <w:p w14:paraId="09C63220"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 xml:space="preserve"> TCVN 7568-14:2025</w:t>
            </w:r>
          </w:p>
        </w:tc>
        <w:tc>
          <w:tcPr>
            <w:tcW w:w="708" w:type="dxa"/>
          </w:tcPr>
          <w:p w14:paraId="137DA522" w14:textId="77777777" w:rsidR="007D0533" w:rsidRPr="007D0533" w:rsidRDefault="007D0533" w:rsidP="007D0533">
            <w:pPr>
              <w:rPr>
                <w:rFonts w:ascii="Times New Roman" w:hAnsi="Times New Roman"/>
                <w:sz w:val="22"/>
                <w:szCs w:val="22"/>
              </w:rPr>
            </w:pPr>
          </w:p>
        </w:tc>
      </w:tr>
      <w:tr w:rsidR="007D0533" w:rsidRPr="007D0533" w14:paraId="1B8E7A7E" w14:textId="77777777" w:rsidTr="00D038CE">
        <w:tblPrEx>
          <w:tblLook w:val="04A0" w:firstRow="1" w:lastRow="0" w:firstColumn="1" w:lastColumn="0" w:noHBand="0" w:noVBand="1"/>
        </w:tblPrEx>
        <w:trPr>
          <w:trHeight w:val="261"/>
        </w:trPr>
        <w:tc>
          <w:tcPr>
            <w:tcW w:w="867" w:type="dxa"/>
          </w:tcPr>
          <w:p w14:paraId="41289815" w14:textId="77777777" w:rsidR="007D0533" w:rsidRPr="007D0533" w:rsidRDefault="007D0533" w:rsidP="007D0533">
            <w:pPr>
              <w:jc w:val="center"/>
              <w:rPr>
                <w:rFonts w:ascii="Times New Roman" w:hAnsi="Times New Roman"/>
                <w:b/>
                <w:sz w:val="22"/>
                <w:szCs w:val="22"/>
                <w:lang w:val="en-US"/>
              </w:rPr>
            </w:pPr>
            <w:r w:rsidRPr="007D0533">
              <w:rPr>
                <w:rFonts w:ascii="Times New Roman" w:hAnsi="Times New Roman"/>
                <w:b/>
                <w:sz w:val="22"/>
                <w:szCs w:val="22"/>
                <w:lang w:val="en-US"/>
              </w:rPr>
              <w:t>7</w:t>
            </w:r>
          </w:p>
        </w:tc>
        <w:tc>
          <w:tcPr>
            <w:tcW w:w="2246" w:type="dxa"/>
          </w:tcPr>
          <w:p w14:paraId="4D5F3E5C" w14:textId="77777777" w:rsidR="007D0533" w:rsidRPr="007D0533" w:rsidRDefault="007D0533" w:rsidP="007D0533">
            <w:pPr>
              <w:jc w:val="both"/>
              <w:rPr>
                <w:rFonts w:ascii="Times New Roman" w:hAnsi="Times New Roman"/>
                <w:b/>
                <w:sz w:val="22"/>
                <w:szCs w:val="22"/>
                <w:lang w:val="en-US"/>
              </w:rPr>
            </w:pPr>
            <w:r w:rsidRPr="007D0533">
              <w:rPr>
                <w:rFonts w:ascii="Times New Roman" w:hAnsi="Times New Roman"/>
                <w:b/>
                <w:sz w:val="22"/>
                <w:szCs w:val="22"/>
                <w:lang w:val="en-US"/>
              </w:rPr>
              <w:t>Bộ phận liên kết (dây tín hiệu, cáp tín hiệu)</w:t>
            </w:r>
          </w:p>
        </w:tc>
        <w:tc>
          <w:tcPr>
            <w:tcW w:w="2585" w:type="dxa"/>
          </w:tcPr>
          <w:p w14:paraId="59E83C5E" w14:textId="77777777" w:rsidR="007D0533" w:rsidRPr="007D0533" w:rsidRDefault="007D0533" w:rsidP="007D0533">
            <w:pPr>
              <w:jc w:val="both"/>
              <w:rPr>
                <w:rFonts w:ascii="Times New Roman" w:hAnsi="Times New Roman"/>
                <w:i/>
                <w:sz w:val="22"/>
                <w:szCs w:val="22"/>
              </w:rPr>
            </w:pPr>
          </w:p>
        </w:tc>
        <w:tc>
          <w:tcPr>
            <w:tcW w:w="7087" w:type="dxa"/>
          </w:tcPr>
          <w:p w14:paraId="3D60C009" w14:textId="77777777" w:rsidR="007D0533" w:rsidRPr="007D0533" w:rsidRDefault="007D0533" w:rsidP="007D0533">
            <w:pPr>
              <w:jc w:val="both"/>
              <w:rPr>
                <w:rFonts w:ascii="Times New Roman" w:hAnsi="Times New Roman"/>
                <w:sz w:val="22"/>
                <w:szCs w:val="22"/>
              </w:rPr>
            </w:pPr>
          </w:p>
        </w:tc>
        <w:tc>
          <w:tcPr>
            <w:tcW w:w="1987" w:type="dxa"/>
          </w:tcPr>
          <w:p w14:paraId="43B3E399" w14:textId="77777777" w:rsidR="007D0533" w:rsidRPr="007D0533" w:rsidRDefault="007D0533" w:rsidP="007D0533">
            <w:pPr>
              <w:jc w:val="center"/>
              <w:rPr>
                <w:rFonts w:ascii="Times New Roman" w:hAnsi="Times New Roman"/>
                <w:sz w:val="22"/>
                <w:szCs w:val="22"/>
                <w:lang w:val="en-US"/>
              </w:rPr>
            </w:pPr>
          </w:p>
        </w:tc>
        <w:tc>
          <w:tcPr>
            <w:tcW w:w="708" w:type="dxa"/>
          </w:tcPr>
          <w:p w14:paraId="672F459D" w14:textId="77777777" w:rsidR="007D0533" w:rsidRPr="007D0533" w:rsidRDefault="007D0533" w:rsidP="007D0533">
            <w:pPr>
              <w:rPr>
                <w:rFonts w:ascii="Times New Roman" w:hAnsi="Times New Roman"/>
                <w:sz w:val="22"/>
                <w:szCs w:val="22"/>
              </w:rPr>
            </w:pPr>
          </w:p>
        </w:tc>
      </w:tr>
      <w:tr w:rsidR="007D0533" w:rsidRPr="007D0533" w14:paraId="54411A9A" w14:textId="77777777" w:rsidTr="00D038CE">
        <w:tblPrEx>
          <w:tblLook w:val="04A0" w:firstRow="1" w:lastRow="0" w:firstColumn="1" w:lastColumn="0" w:noHBand="0" w:noVBand="1"/>
        </w:tblPrEx>
        <w:trPr>
          <w:trHeight w:val="261"/>
        </w:trPr>
        <w:tc>
          <w:tcPr>
            <w:tcW w:w="867" w:type="dxa"/>
          </w:tcPr>
          <w:p w14:paraId="43FE012D" w14:textId="77777777" w:rsidR="007D0533" w:rsidRPr="007D0533" w:rsidRDefault="007D0533"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027FE72E" w14:textId="77777777" w:rsidR="007D0533" w:rsidRPr="007D0533" w:rsidRDefault="007D0533" w:rsidP="007D0533">
            <w:pPr>
              <w:jc w:val="both"/>
              <w:rPr>
                <w:rFonts w:ascii="Times New Roman" w:hAnsi="Times New Roman"/>
                <w:sz w:val="22"/>
                <w:szCs w:val="22"/>
                <w:lang w:val="en-US"/>
              </w:rPr>
            </w:pPr>
            <w:r w:rsidRPr="007D0533">
              <w:rPr>
                <w:rFonts w:ascii="Times New Roman" w:hAnsi="Times New Roman"/>
                <w:sz w:val="22"/>
                <w:szCs w:val="22"/>
                <w:lang w:val="en-US"/>
              </w:rPr>
              <w:t>Giám sát và điều khiển các hệ thống, thiết bị khác</w:t>
            </w:r>
          </w:p>
        </w:tc>
        <w:tc>
          <w:tcPr>
            <w:tcW w:w="2585" w:type="dxa"/>
          </w:tcPr>
          <w:p w14:paraId="7FD47C4A" w14:textId="77777777" w:rsidR="007D0533" w:rsidRPr="007D0533" w:rsidRDefault="007D0533" w:rsidP="007D0533">
            <w:pPr>
              <w:jc w:val="both"/>
              <w:rPr>
                <w:rFonts w:ascii="Times New Roman" w:hAnsi="Times New Roman"/>
                <w:i/>
                <w:sz w:val="22"/>
                <w:szCs w:val="22"/>
              </w:rPr>
            </w:pPr>
          </w:p>
        </w:tc>
        <w:tc>
          <w:tcPr>
            <w:tcW w:w="7087" w:type="dxa"/>
          </w:tcPr>
          <w:p w14:paraId="15B12603"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Trường hợp hệ thống báo cháy dùng để điều khiển kích hoạt hệ thống chữa cháy thì mỗi điểm trong khu vực bảo vệ phải được kiểm soát bằng 2 đầu báo cháy tự động thuộc 2 kênh hoặc 2 địa chỉ khác nhau</w:t>
            </w:r>
          </w:p>
          <w:p w14:paraId="480C06B3"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Lưu ý:</w:t>
            </w:r>
          </w:p>
          <w:p w14:paraId="1069D10E"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Trường hợp hệ thống chữa cháy chỉ sử dụng tín hiệu báo cháy để kích hoạt thì bắt buộc mỗi điểm trong khu vực bảo vệ phải được kiểm soát bằng 02 đầu báo cháy tự động thuộc 02 kênh hoặc 02 địa chỉ khác nhau theo quy định tại 5.13.2 TCVN 7568-14:2025;</w:t>
            </w:r>
          </w:p>
          <w:p w14:paraId="4685B943"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Trường hợp hệ thống chữa cháy sử dụng tín hiệu khác (hệ thống Sprinkler; hệ thống dây dẫn động có khóa nóng chảy; cảm biến của thiết bị công nghệ…) kết hợp với tín hiệu báo cháy để kích hoạt thì cho phép mỗi điểm trong khu vực bảo vệ được kiểm soát bằng một đầu báo cháy tự động thuộc một kênh hoặc 1 địa chỉ.</w:t>
            </w:r>
          </w:p>
        </w:tc>
        <w:tc>
          <w:tcPr>
            <w:tcW w:w="1987" w:type="dxa"/>
          </w:tcPr>
          <w:p w14:paraId="13211B81"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5.13.2 TCVN 7568-14:2025</w:t>
            </w:r>
          </w:p>
        </w:tc>
        <w:tc>
          <w:tcPr>
            <w:tcW w:w="708" w:type="dxa"/>
          </w:tcPr>
          <w:p w14:paraId="7828E75F" w14:textId="77777777" w:rsidR="007D0533" w:rsidRPr="007D0533" w:rsidRDefault="007D0533" w:rsidP="007D0533">
            <w:pPr>
              <w:rPr>
                <w:rFonts w:ascii="Times New Roman" w:hAnsi="Times New Roman"/>
                <w:sz w:val="22"/>
                <w:szCs w:val="22"/>
              </w:rPr>
            </w:pPr>
          </w:p>
        </w:tc>
      </w:tr>
      <w:tr w:rsidR="007D0533" w:rsidRPr="007D0533" w14:paraId="1A680667" w14:textId="77777777" w:rsidTr="00D038CE">
        <w:tblPrEx>
          <w:tblLook w:val="04A0" w:firstRow="1" w:lastRow="0" w:firstColumn="1" w:lastColumn="0" w:noHBand="0" w:noVBand="1"/>
        </w:tblPrEx>
        <w:trPr>
          <w:trHeight w:val="261"/>
        </w:trPr>
        <w:tc>
          <w:tcPr>
            <w:tcW w:w="867" w:type="dxa"/>
          </w:tcPr>
          <w:p w14:paraId="60A65FC8" w14:textId="77777777" w:rsidR="007D0533" w:rsidRPr="007D0533" w:rsidRDefault="007D0533" w:rsidP="007D0533">
            <w:pPr>
              <w:jc w:val="center"/>
              <w:rPr>
                <w:rFonts w:ascii="Times New Roman" w:hAnsi="Times New Roman"/>
                <w:b/>
                <w:i/>
                <w:iCs/>
                <w:sz w:val="22"/>
                <w:szCs w:val="22"/>
                <w:lang w:val="en-US"/>
              </w:rPr>
            </w:pPr>
            <w:r w:rsidRPr="007D0533">
              <w:rPr>
                <w:rFonts w:ascii="Times New Roman" w:hAnsi="Times New Roman"/>
                <w:b/>
                <w:i/>
                <w:iCs/>
                <w:sz w:val="22"/>
                <w:szCs w:val="22"/>
                <w:lang w:val="en-US"/>
              </w:rPr>
              <w:t>-</w:t>
            </w:r>
          </w:p>
        </w:tc>
        <w:tc>
          <w:tcPr>
            <w:tcW w:w="2246" w:type="dxa"/>
          </w:tcPr>
          <w:p w14:paraId="69B573B0" w14:textId="77777777" w:rsidR="007D0533" w:rsidRPr="007D0533" w:rsidRDefault="007D0533" w:rsidP="007D0533">
            <w:pPr>
              <w:jc w:val="both"/>
              <w:rPr>
                <w:rFonts w:ascii="Times New Roman" w:hAnsi="Times New Roman"/>
                <w:sz w:val="22"/>
                <w:szCs w:val="22"/>
                <w:lang w:val="en-US"/>
              </w:rPr>
            </w:pPr>
            <w:r w:rsidRPr="007D0533">
              <w:rPr>
                <w:rFonts w:ascii="Times New Roman" w:hAnsi="Times New Roman"/>
                <w:sz w:val="22"/>
                <w:szCs w:val="22"/>
                <w:lang w:val="en-US"/>
              </w:rPr>
              <w:t>Cáp, dây tín hiệu điều khiển thiết bị ngoại vi</w:t>
            </w:r>
          </w:p>
        </w:tc>
        <w:tc>
          <w:tcPr>
            <w:tcW w:w="2585" w:type="dxa"/>
          </w:tcPr>
          <w:p w14:paraId="712426B0" w14:textId="77777777" w:rsidR="007D0533" w:rsidRPr="007D0533" w:rsidRDefault="007D0533" w:rsidP="007D0533">
            <w:pPr>
              <w:jc w:val="both"/>
              <w:rPr>
                <w:rFonts w:ascii="Times New Roman" w:hAnsi="Times New Roman"/>
                <w:i/>
                <w:sz w:val="22"/>
                <w:szCs w:val="22"/>
              </w:rPr>
            </w:pPr>
          </w:p>
        </w:tc>
        <w:tc>
          <w:tcPr>
            <w:tcW w:w="7087" w:type="dxa"/>
          </w:tcPr>
          <w:p w14:paraId="12ED2287"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Trường hợp trong công trình có nguồn phát nhiễu hoặc đối với hệ thống báo cháy địa chỉ thì bắt buộc phải sử dụng cáp và dây tín hiệu chống nhiễu. Nếu cáp và dây tín hiệu không chống nhiễu thì nhất thiết phải luồn trong ống hoặc hộp kim loại có tiếp đất</w:t>
            </w:r>
          </w:p>
          <w:p w14:paraId="2E5260CC"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 Đối với hệ thống báo cháy địa chỉ phần dây tín hiệu dùng kết nối thiết bị địa chỉ phải là dây chống nhiễu, chống cháy (cho phép chỉ sử dụng dây chống nhiễu khi thiết bị và trung tâm báo cháy được kết nối dưới dạng mạch vòng)</w:t>
            </w:r>
          </w:p>
        </w:tc>
        <w:tc>
          <w:tcPr>
            <w:tcW w:w="1987" w:type="dxa"/>
          </w:tcPr>
          <w:p w14:paraId="29583E17"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5.14.9 TCVN 7568-14:2025</w:t>
            </w:r>
          </w:p>
          <w:p w14:paraId="3952B2E0" w14:textId="77777777" w:rsidR="007D0533" w:rsidRPr="007D0533" w:rsidRDefault="007D0533" w:rsidP="007D0533">
            <w:pPr>
              <w:jc w:val="center"/>
              <w:rPr>
                <w:rFonts w:ascii="Times New Roman" w:hAnsi="Times New Roman"/>
                <w:sz w:val="22"/>
                <w:szCs w:val="22"/>
                <w:lang w:val="en-US"/>
              </w:rPr>
            </w:pPr>
          </w:p>
          <w:p w14:paraId="34A50FE5" w14:textId="77777777" w:rsidR="007D0533" w:rsidRPr="007D0533" w:rsidRDefault="007D0533" w:rsidP="007D0533">
            <w:pPr>
              <w:jc w:val="center"/>
              <w:rPr>
                <w:rFonts w:ascii="Times New Roman" w:hAnsi="Times New Roman"/>
                <w:sz w:val="22"/>
                <w:szCs w:val="22"/>
                <w:lang w:val="en-US"/>
              </w:rPr>
            </w:pPr>
          </w:p>
          <w:p w14:paraId="3B5F99D6" w14:textId="77777777" w:rsidR="007D0533" w:rsidRPr="007D0533" w:rsidRDefault="007D0533" w:rsidP="007D0533">
            <w:pPr>
              <w:jc w:val="center"/>
              <w:rPr>
                <w:rFonts w:ascii="Times New Roman" w:hAnsi="Times New Roman"/>
                <w:sz w:val="22"/>
                <w:szCs w:val="22"/>
                <w:lang w:val="en-US"/>
              </w:rPr>
            </w:pPr>
          </w:p>
          <w:p w14:paraId="5D9D71D2"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5.14.10.2 TCVN 7568-14:2025</w:t>
            </w:r>
          </w:p>
        </w:tc>
        <w:tc>
          <w:tcPr>
            <w:tcW w:w="708" w:type="dxa"/>
          </w:tcPr>
          <w:p w14:paraId="7C245F46" w14:textId="77777777" w:rsidR="007D0533" w:rsidRPr="007D0533" w:rsidRDefault="007D0533" w:rsidP="007D0533">
            <w:pPr>
              <w:rPr>
                <w:rFonts w:ascii="Times New Roman" w:hAnsi="Times New Roman"/>
                <w:sz w:val="22"/>
                <w:szCs w:val="22"/>
              </w:rPr>
            </w:pPr>
          </w:p>
        </w:tc>
      </w:tr>
      <w:tr w:rsidR="007D0533" w:rsidRPr="007D0533" w14:paraId="2ED95463" w14:textId="77777777" w:rsidTr="00D038CE">
        <w:tblPrEx>
          <w:tblLook w:val="04A0" w:firstRow="1" w:lastRow="0" w:firstColumn="1" w:lastColumn="0" w:noHBand="0" w:noVBand="1"/>
        </w:tblPrEx>
        <w:trPr>
          <w:trHeight w:val="261"/>
        </w:trPr>
        <w:tc>
          <w:tcPr>
            <w:tcW w:w="867" w:type="dxa"/>
          </w:tcPr>
          <w:p w14:paraId="23CA6E91" w14:textId="77777777" w:rsidR="007D0533" w:rsidRPr="007D0533" w:rsidRDefault="007D0533" w:rsidP="007D0533">
            <w:pPr>
              <w:jc w:val="center"/>
              <w:rPr>
                <w:rFonts w:ascii="Times New Roman" w:hAnsi="Times New Roman"/>
                <w:b/>
                <w:i/>
                <w:iCs/>
                <w:sz w:val="22"/>
                <w:szCs w:val="22"/>
                <w:lang w:val="en-US"/>
              </w:rPr>
            </w:pPr>
          </w:p>
        </w:tc>
        <w:tc>
          <w:tcPr>
            <w:tcW w:w="2246" w:type="dxa"/>
          </w:tcPr>
          <w:p w14:paraId="28007FA7" w14:textId="77777777" w:rsidR="007D0533" w:rsidRPr="007D0533" w:rsidRDefault="007D0533" w:rsidP="007D0533">
            <w:pPr>
              <w:jc w:val="both"/>
              <w:rPr>
                <w:rFonts w:ascii="Times New Roman" w:hAnsi="Times New Roman"/>
                <w:i/>
                <w:iCs/>
                <w:sz w:val="22"/>
                <w:szCs w:val="22"/>
                <w:lang w:val="en-US"/>
              </w:rPr>
            </w:pPr>
          </w:p>
        </w:tc>
        <w:tc>
          <w:tcPr>
            <w:tcW w:w="2585" w:type="dxa"/>
          </w:tcPr>
          <w:p w14:paraId="362DEE61" w14:textId="77777777" w:rsidR="007D0533" w:rsidRPr="007D0533" w:rsidRDefault="007D0533" w:rsidP="007D0533">
            <w:pPr>
              <w:jc w:val="both"/>
              <w:rPr>
                <w:rFonts w:ascii="Times New Roman" w:hAnsi="Times New Roman"/>
                <w:i/>
                <w:sz w:val="22"/>
                <w:szCs w:val="22"/>
              </w:rPr>
            </w:pPr>
          </w:p>
        </w:tc>
        <w:tc>
          <w:tcPr>
            <w:tcW w:w="7087" w:type="dxa"/>
          </w:tcPr>
          <w:p w14:paraId="1B1EC85F"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Tiết diện lõi đồng của cáp và dây tín hiệu phải được xác định dựa trên độ sụt áp cho phép của hệ thống báo cháy nhưng ≥ 0,75 mm2 (tương đương với lõi đồng có đường kính 1 mm) đối với đường cáp trục chính. Cho phép dùng nhiều dây dẫn tết lại nhưng tổng diện tích tiết diện của các lõi đồng được tết lại ≥ 0,75 mm2. Tiết diện từng lõi đồng của đường cáp trục chính phải ≥ 0,5 mm2. Cho phép dùng cáp nhiều dây trong một lớp bọc bảo vệ chung nhưng đường kính lõi đồng của mỗi dây ≥ 0,5 mm.</w:t>
            </w:r>
          </w:p>
          <w:p w14:paraId="06F9A2C8" w14:textId="77777777" w:rsidR="007D0533" w:rsidRPr="007D0533" w:rsidRDefault="007D0533" w:rsidP="007D0533">
            <w:pPr>
              <w:jc w:val="both"/>
              <w:rPr>
                <w:rFonts w:ascii="Times New Roman" w:hAnsi="Times New Roman"/>
                <w:sz w:val="22"/>
                <w:szCs w:val="22"/>
              </w:rPr>
            </w:pPr>
            <w:r w:rsidRPr="007D0533">
              <w:rPr>
                <w:rFonts w:ascii="Times New Roman" w:hAnsi="Times New Roman"/>
                <w:sz w:val="22"/>
                <w:szCs w:val="22"/>
              </w:rPr>
              <w:t>Tổng điện trở của đường dây tín hiệu trên mỗi kênh báo cháy ≤ 100 Ω và không được lớn hơn giá trị yêu cầu đối với từng loại trung tâm báo cháy</w:t>
            </w:r>
          </w:p>
        </w:tc>
        <w:tc>
          <w:tcPr>
            <w:tcW w:w="1987" w:type="dxa"/>
          </w:tcPr>
          <w:p w14:paraId="31E683F6" w14:textId="77777777" w:rsidR="007D0533" w:rsidRPr="007D0533" w:rsidRDefault="007D0533" w:rsidP="007D0533">
            <w:pPr>
              <w:jc w:val="center"/>
              <w:rPr>
                <w:rFonts w:ascii="Times New Roman" w:hAnsi="Times New Roman"/>
                <w:sz w:val="22"/>
                <w:szCs w:val="22"/>
                <w:lang w:val="en-US"/>
              </w:rPr>
            </w:pPr>
            <w:r w:rsidRPr="007D0533">
              <w:rPr>
                <w:rFonts w:ascii="Times New Roman" w:hAnsi="Times New Roman"/>
                <w:sz w:val="22"/>
                <w:szCs w:val="22"/>
                <w:lang w:val="en-US"/>
              </w:rPr>
              <w:t>Điều 5.14.5 TCVN 7568-14:2025</w:t>
            </w:r>
          </w:p>
          <w:p w14:paraId="73613BC5" w14:textId="77777777" w:rsidR="007D0533" w:rsidRPr="007D0533" w:rsidRDefault="007D0533" w:rsidP="007D0533">
            <w:pPr>
              <w:jc w:val="center"/>
              <w:rPr>
                <w:rFonts w:ascii="Times New Roman" w:hAnsi="Times New Roman"/>
                <w:sz w:val="22"/>
                <w:szCs w:val="22"/>
                <w:lang w:val="en-US"/>
              </w:rPr>
            </w:pPr>
          </w:p>
        </w:tc>
        <w:tc>
          <w:tcPr>
            <w:tcW w:w="708" w:type="dxa"/>
          </w:tcPr>
          <w:p w14:paraId="743EF8BD" w14:textId="77777777" w:rsidR="007D0533" w:rsidRPr="007D0533" w:rsidRDefault="007D0533" w:rsidP="007D0533">
            <w:pPr>
              <w:rPr>
                <w:rFonts w:ascii="Times New Roman" w:hAnsi="Times New Roman"/>
                <w:sz w:val="22"/>
                <w:szCs w:val="22"/>
              </w:rPr>
            </w:pPr>
          </w:p>
        </w:tc>
      </w:tr>
    </w:tbl>
    <w:p w14:paraId="593E44D1" w14:textId="77777777" w:rsidR="00606113" w:rsidRPr="007D0533" w:rsidRDefault="00606113" w:rsidP="00D038CE">
      <w:pPr>
        <w:jc w:val="both"/>
        <w:rPr>
          <w:rFonts w:ascii="Times New Roman" w:hAnsi="Times New Roman"/>
          <w:sz w:val="22"/>
          <w:szCs w:val="22"/>
        </w:rPr>
      </w:pPr>
    </w:p>
    <w:sectPr w:rsidR="00606113" w:rsidRPr="007D0533">
      <w:headerReference w:type="default" r:id="rId17"/>
      <w:headerReference w:type="first" r:id="rId18"/>
      <w:pgSz w:w="16840" w:h="11900"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8F1FE" w14:textId="77777777" w:rsidR="006D273B" w:rsidRDefault="006D273B">
      <w:r>
        <w:separator/>
      </w:r>
    </w:p>
  </w:endnote>
  <w:endnote w:type="continuationSeparator" w:id="0">
    <w:p w14:paraId="54429F42" w14:textId="77777777" w:rsidR="006D273B" w:rsidRDefault="006D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charset w:val="00"/>
    <w:family w:val="roman"/>
    <w:pitch w:val="default"/>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28BFC" w14:textId="77777777" w:rsidR="006D273B" w:rsidRDefault="006D273B">
      <w:r>
        <w:separator/>
      </w:r>
    </w:p>
  </w:footnote>
  <w:footnote w:type="continuationSeparator" w:id="0">
    <w:p w14:paraId="4265966D" w14:textId="77777777" w:rsidR="006D273B" w:rsidRDefault="006D2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44D2" w14:textId="097FA15C" w:rsidR="004831CB" w:rsidRDefault="004831CB">
    <w:pPr>
      <w:pBdr>
        <w:top w:val="nil"/>
        <w:left w:val="nil"/>
        <w:bottom w:val="nil"/>
        <w:right w:val="nil"/>
        <w:between w:val="nil"/>
      </w:pBdr>
      <w:tabs>
        <w:tab w:val="center" w:pos="4680"/>
        <w:tab w:val="right" w:pos="936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C03EBC">
      <w:rPr>
        <w:rFonts w:ascii="Times New Roman" w:hAnsi="Times New Roman"/>
        <w:noProof/>
        <w:color w:val="000000"/>
        <w:sz w:val="22"/>
        <w:szCs w:val="22"/>
      </w:rPr>
      <w:t>21</w:t>
    </w:r>
    <w:r>
      <w:rPr>
        <w:rFonts w:ascii="Times New Roman" w:hAnsi="Times New Roman"/>
        <w:color w:val="000000"/>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44D3" w14:textId="697B9192" w:rsidR="004831CB" w:rsidRPr="005572C4" w:rsidRDefault="004831CB">
    <w:pPr>
      <w:pBdr>
        <w:top w:val="nil"/>
        <w:left w:val="nil"/>
        <w:bottom w:val="nil"/>
        <w:right w:val="nil"/>
        <w:between w:val="nil"/>
      </w:pBdr>
      <w:tabs>
        <w:tab w:val="center" w:pos="4680"/>
        <w:tab w:val="right" w:pos="9360"/>
      </w:tabs>
      <w:jc w:val="right"/>
      <w:rPr>
        <w:rFonts w:ascii="Times New Roman" w:hAnsi="Times New Roman"/>
        <w:b/>
        <w:i/>
        <w:sz w:val="22"/>
        <w:szCs w:val="22"/>
      </w:rPr>
    </w:pPr>
    <w:r w:rsidRPr="005572C4">
      <w:rPr>
        <w:rFonts w:ascii="Times New Roman" w:hAnsi="Times New Roman"/>
        <w:b/>
        <w:i/>
        <w:sz w:val="22"/>
        <w:szCs w:val="22"/>
      </w:rPr>
      <w:t>B2: BĐC hệ thống báo cháy địa chỉ</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5575"/>
    <w:multiLevelType w:val="hybridMultilevel"/>
    <w:tmpl w:val="9EAEEA88"/>
    <w:lvl w:ilvl="0" w:tplc="E5C8D7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765D7"/>
    <w:multiLevelType w:val="hybridMultilevel"/>
    <w:tmpl w:val="5184B228"/>
    <w:lvl w:ilvl="0" w:tplc="CB8066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F31851"/>
    <w:multiLevelType w:val="hybridMultilevel"/>
    <w:tmpl w:val="2E7A44CE"/>
    <w:lvl w:ilvl="0" w:tplc="26ECA8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0818809">
    <w:abstractNumId w:val="0"/>
  </w:num>
  <w:num w:numId="2" w16cid:durableId="1735229159">
    <w:abstractNumId w:val="1"/>
  </w:num>
  <w:num w:numId="3" w16cid:durableId="1014768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13"/>
    <w:rsid w:val="00012285"/>
    <w:rsid w:val="000137B5"/>
    <w:rsid w:val="000141AC"/>
    <w:rsid w:val="0001468F"/>
    <w:rsid w:val="000146E1"/>
    <w:rsid w:val="00014877"/>
    <w:rsid w:val="000164FA"/>
    <w:rsid w:val="000254A9"/>
    <w:rsid w:val="000261A0"/>
    <w:rsid w:val="00031F14"/>
    <w:rsid w:val="000377C1"/>
    <w:rsid w:val="00042EA5"/>
    <w:rsid w:val="00053DC6"/>
    <w:rsid w:val="00054ABB"/>
    <w:rsid w:val="00067216"/>
    <w:rsid w:val="0007697E"/>
    <w:rsid w:val="0008016F"/>
    <w:rsid w:val="000814DA"/>
    <w:rsid w:val="00085197"/>
    <w:rsid w:val="0009581E"/>
    <w:rsid w:val="00097BF5"/>
    <w:rsid w:val="000A0586"/>
    <w:rsid w:val="000A2C48"/>
    <w:rsid w:val="000A2D8A"/>
    <w:rsid w:val="000A3471"/>
    <w:rsid w:val="000B23D6"/>
    <w:rsid w:val="000B3BD5"/>
    <w:rsid w:val="000B5E4F"/>
    <w:rsid w:val="000B7816"/>
    <w:rsid w:val="000C6067"/>
    <w:rsid w:val="000D30D4"/>
    <w:rsid w:val="000D54BB"/>
    <w:rsid w:val="000D5B39"/>
    <w:rsid w:val="000E313E"/>
    <w:rsid w:val="000F326C"/>
    <w:rsid w:val="00101AC3"/>
    <w:rsid w:val="00105B23"/>
    <w:rsid w:val="00112A54"/>
    <w:rsid w:val="00125F91"/>
    <w:rsid w:val="00126988"/>
    <w:rsid w:val="00135193"/>
    <w:rsid w:val="001412B6"/>
    <w:rsid w:val="00144DF7"/>
    <w:rsid w:val="00162F73"/>
    <w:rsid w:val="00163C3F"/>
    <w:rsid w:val="00165E8A"/>
    <w:rsid w:val="00167D9E"/>
    <w:rsid w:val="00184DEF"/>
    <w:rsid w:val="001942F1"/>
    <w:rsid w:val="001B1595"/>
    <w:rsid w:val="001B407B"/>
    <w:rsid w:val="001C5774"/>
    <w:rsid w:val="001D40FF"/>
    <w:rsid w:val="001D48C4"/>
    <w:rsid w:val="001E76D6"/>
    <w:rsid w:val="001F0816"/>
    <w:rsid w:val="001F0B83"/>
    <w:rsid w:val="001F30F9"/>
    <w:rsid w:val="002002AD"/>
    <w:rsid w:val="00203266"/>
    <w:rsid w:val="0021210A"/>
    <w:rsid w:val="002148DB"/>
    <w:rsid w:val="002162BC"/>
    <w:rsid w:val="00217B3A"/>
    <w:rsid w:val="0022061C"/>
    <w:rsid w:val="002247EF"/>
    <w:rsid w:val="00225BB7"/>
    <w:rsid w:val="002332F9"/>
    <w:rsid w:val="00237C57"/>
    <w:rsid w:val="002421C4"/>
    <w:rsid w:val="0025556B"/>
    <w:rsid w:val="002629CF"/>
    <w:rsid w:val="00264112"/>
    <w:rsid w:val="0026715A"/>
    <w:rsid w:val="00285823"/>
    <w:rsid w:val="0028679A"/>
    <w:rsid w:val="002911E7"/>
    <w:rsid w:val="002A35C4"/>
    <w:rsid w:val="002A3A24"/>
    <w:rsid w:val="002A43C1"/>
    <w:rsid w:val="002A563E"/>
    <w:rsid w:val="002B058B"/>
    <w:rsid w:val="002B78E8"/>
    <w:rsid w:val="002D23BE"/>
    <w:rsid w:val="002D2823"/>
    <w:rsid w:val="002D47D9"/>
    <w:rsid w:val="002E36EC"/>
    <w:rsid w:val="002E4461"/>
    <w:rsid w:val="002E483E"/>
    <w:rsid w:val="002F23A0"/>
    <w:rsid w:val="0031209A"/>
    <w:rsid w:val="00313A9B"/>
    <w:rsid w:val="0031451B"/>
    <w:rsid w:val="0031721F"/>
    <w:rsid w:val="003373D5"/>
    <w:rsid w:val="00341E99"/>
    <w:rsid w:val="00343E98"/>
    <w:rsid w:val="003505C8"/>
    <w:rsid w:val="0035132B"/>
    <w:rsid w:val="00352CAC"/>
    <w:rsid w:val="003536A8"/>
    <w:rsid w:val="00362588"/>
    <w:rsid w:val="00370E88"/>
    <w:rsid w:val="00376373"/>
    <w:rsid w:val="00386F97"/>
    <w:rsid w:val="003916A5"/>
    <w:rsid w:val="00395474"/>
    <w:rsid w:val="003A5CEA"/>
    <w:rsid w:val="003B4708"/>
    <w:rsid w:val="003C3290"/>
    <w:rsid w:val="003D4021"/>
    <w:rsid w:val="003E60E3"/>
    <w:rsid w:val="003F2763"/>
    <w:rsid w:val="00403378"/>
    <w:rsid w:val="00404F44"/>
    <w:rsid w:val="00405FC0"/>
    <w:rsid w:val="00406C7D"/>
    <w:rsid w:val="00407D01"/>
    <w:rsid w:val="004134E4"/>
    <w:rsid w:val="0042217F"/>
    <w:rsid w:val="00422910"/>
    <w:rsid w:val="00424D01"/>
    <w:rsid w:val="0042612F"/>
    <w:rsid w:val="00426437"/>
    <w:rsid w:val="004301A6"/>
    <w:rsid w:val="00436758"/>
    <w:rsid w:val="0044364B"/>
    <w:rsid w:val="004437D6"/>
    <w:rsid w:val="00444B99"/>
    <w:rsid w:val="00446E04"/>
    <w:rsid w:val="00450530"/>
    <w:rsid w:val="004543C1"/>
    <w:rsid w:val="00460712"/>
    <w:rsid w:val="00461BF8"/>
    <w:rsid w:val="004831CB"/>
    <w:rsid w:val="00491E72"/>
    <w:rsid w:val="004A37F3"/>
    <w:rsid w:val="004A3E91"/>
    <w:rsid w:val="004B588A"/>
    <w:rsid w:val="004C5E6C"/>
    <w:rsid w:val="004D0EBE"/>
    <w:rsid w:val="004E1629"/>
    <w:rsid w:val="004E1B09"/>
    <w:rsid w:val="00500495"/>
    <w:rsid w:val="00521B1A"/>
    <w:rsid w:val="00525BBD"/>
    <w:rsid w:val="0053603D"/>
    <w:rsid w:val="00536890"/>
    <w:rsid w:val="00536DF8"/>
    <w:rsid w:val="00540661"/>
    <w:rsid w:val="005572C4"/>
    <w:rsid w:val="005575B5"/>
    <w:rsid w:val="0056165D"/>
    <w:rsid w:val="00573ABD"/>
    <w:rsid w:val="005751F9"/>
    <w:rsid w:val="00576BB1"/>
    <w:rsid w:val="00580524"/>
    <w:rsid w:val="00581EF9"/>
    <w:rsid w:val="00583366"/>
    <w:rsid w:val="00583F44"/>
    <w:rsid w:val="005854DC"/>
    <w:rsid w:val="00586D33"/>
    <w:rsid w:val="005875FB"/>
    <w:rsid w:val="005958F4"/>
    <w:rsid w:val="00596546"/>
    <w:rsid w:val="00597771"/>
    <w:rsid w:val="005A1F4A"/>
    <w:rsid w:val="005A7954"/>
    <w:rsid w:val="005C17B0"/>
    <w:rsid w:val="005D1C8C"/>
    <w:rsid w:val="005D2D7B"/>
    <w:rsid w:val="005D2DDC"/>
    <w:rsid w:val="005D5871"/>
    <w:rsid w:val="005D5BBB"/>
    <w:rsid w:val="005D7208"/>
    <w:rsid w:val="005E46D3"/>
    <w:rsid w:val="005F1711"/>
    <w:rsid w:val="005F435B"/>
    <w:rsid w:val="005F4F37"/>
    <w:rsid w:val="00606113"/>
    <w:rsid w:val="00606737"/>
    <w:rsid w:val="006070D0"/>
    <w:rsid w:val="00607D27"/>
    <w:rsid w:val="00611C87"/>
    <w:rsid w:val="00615BE0"/>
    <w:rsid w:val="00620897"/>
    <w:rsid w:val="00623A8D"/>
    <w:rsid w:val="00631080"/>
    <w:rsid w:val="00632ED9"/>
    <w:rsid w:val="00633369"/>
    <w:rsid w:val="00634836"/>
    <w:rsid w:val="00641836"/>
    <w:rsid w:val="00651A35"/>
    <w:rsid w:val="00675BEA"/>
    <w:rsid w:val="00686896"/>
    <w:rsid w:val="006C73CD"/>
    <w:rsid w:val="006D1FCD"/>
    <w:rsid w:val="006D22DB"/>
    <w:rsid w:val="006D273B"/>
    <w:rsid w:val="006D4C55"/>
    <w:rsid w:val="006D7BFD"/>
    <w:rsid w:val="006E3B76"/>
    <w:rsid w:val="006E5C84"/>
    <w:rsid w:val="006E754B"/>
    <w:rsid w:val="006F1023"/>
    <w:rsid w:val="00703E35"/>
    <w:rsid w:val="00706FC1"/>
    <w:rsid w:val="0071153F"/>
    <w:rsid w:val="007118DC"/>
    <w:rsid w:val="0071220C"/>
    <w:rsid w:val="00714252"/>
    <w:rsid w:val="00722205"/>
    <w:rsid w:val="007234AC"/>
    <w:rsid w:val="00725B98"/>
    <w:rsid w:val="00727E4E"/>
    <w:rsid w:val="007317E4"/>
    <w:rsid w:val="00731BBA"/>
    <w:rsid w:val="00731DA0"/>
    <w:rsid w:val="00744EFA"/>
    <w:rsid w:val="007467A0"/>
    <w:rsid w:val="00751671"/>
    <w:rsid w:val="00753B27"/>
    <w:rsid w:val="007560C7"/>
    <w:rsid w:val="00760C1C"/>
    <w:rsid w:val="00764329"/>
    <w:rsid w:val="007664D7"/>
    <w:rsid w:val="00766795"/>
    <w:rsid w:val="007722FF"/>
    <w:rsid w:val="00772851"/>
    <w:rsid w:val="007747F1"/>
    <w:rsid w:val="00785267"/>
    <w:rsid w:val="00795066"/>
    <w:rsid w:val="007A3804"/>
    <w:rsid w:val="007A3A12"/>
    <w:rsid w:val="007B775A"/>
    <w:rsid w:val="007C3CF6"/>
    <w:rsid w:val="007C660E"/>
    <w:rsid w:val="007D0533"/>
    <w:rsid w:val="007D61DD"/>
    <w:rsid w:val="007E762A"/>
    <w:rsid w:val="00801E92"/>
    <w:rsid w:val="00803455"/>
    <w:rsid w:val="00810FA5"/>
    <w:rsid w:val="008211DD"/>
    <w:rsid w:val="00834D7A"/>
    <w:rsid w:val="00836350"/>
    <w:rsid w:val="00836E47"/>
    <w:rsid w:val="00841817"/>
    <w:rsid w:val="008541EF"/>
    <w:rsid w:val="00865F20"/>
    <w:rsid w:val="00866794"/>
    <w:rsid w:val="00871B08"/>
    <w:rsid w:val="00873300"/>
    <w:rsid w:val="00875333"/>
    <w:rsid w:val="00877861"/>
    <w:rsid w:val="008815E6"/>
    <w:rsid w:val="00887EEC"/>
    <w:rsid w:val="00891C86"/>
    <w:rsid w:val="00891E69"/>
    <w:rsid w:val="00894E53"/>
    <w:rsid w:val="008A46DA"/>
    <w:rsid w:val="008B3345"/>
    <w:rsid w:val="008B4493"/>
    <w:rsid w:val="008C1055"/>
    <w:rsid w:val="008D2AB3"/>
    <w:rsid w:val="008D4F55"/>
    <w:rsid w:val="008D584D"/>
    <w:rsid w:val="008D6E36"/>
    <w:rsid w:val="008E15A6"/>
    <w:rsid w:val="008E44DA"/>
    <w:rsid w:val="008E7F50"/>
    <w:rsid w:val="008F5445"/>
    <w:rsid w:val="008F767C"/>
    <w:rsid w:val="00901E79"/>
    <w:rsid w:val="00902066"/>
    <w:rsid w:val="009040A3"/>
    <w:rsid w:val="00904FFC"/>
    <w:rsid w:val="00906682"/>
    <w:rsid w:val="009078E3"/>
    <w:rsid w:val="0092354A"/>
    <w:rsid w:val="009238B3"/>
    <w:rsid w:val="00926107"/>
    <w:rsid w:val="00930BE6"/>
    <w:rsid w:val="00936B96"/>
    <w:rsid w:val="00937384"/>
    <w:rsid w:val="009377FC"/>
    <w:rsid w:val="009438ED"/>
    <w:rsid w:val="00944123"/>
    <w:rsid w:val="009462A9"/>
    <w:rsid w:val="00950867"/>
    <w:rsid w:val="009556B5"/>
    <w:rsid w:val="00960592"/>
    <w:rsid w:val="00971083"/>
    <w:rsid w:val="009711D4"/>
    <w:rsid w:val="00983E7B"/>
    <w:rsid w:val="00993CB2"/>
    <w:rsid w:val="009A5035"/>
    <w:rsid w:val="009B539B"/>
    <w:rsid w:val="009B5DAF"/>
    <w:rsid w:val="009C0921"/>
    <w:rsid w:val="009C3EBD"/>
    <w:rsid w:val="009C6ABB"/>
    <w:rsid w:val="009D1D88"/>
    <w:rsid w:val="009D6600"/>
    <w:rsid w:val="009D7A51"/>
    <w:rsid w:val="009E1687"/>
    <w:rsid w:val="009E17BE"/>
    <w:rsid w:val="009F1348"/>
    <w:rsid w:val="00A05F77"/>
    <w:rsid w:val="00A0744F"/>
    <w:rsid w:val="00A2124E"/>
    <w:rsid w:val="00A21D43"/>
    <w:rsid w:val="00A257DD"/>
    <w:rsid w:val="00A2680C"/>
    <w:rsid w:val="00A31958"/>
    <w:rsid w:val="00A41102"/>
    <w:rsid w:val="00A5249C"/>
    <w:rsid w:val="00A57F68"/>
    <w:rsid w:val="00A72954"/>
    <w:rsid w:val="00A811F0"/>
    <w:rsid w:val="00A81955"/>
    <w:rsid w:val="00A81DAA"/>
    <w:rsid w:val="00A838E3"/>
    <w:rsid w:val="00A851D2"/>
    <w:rsid w:val="00A86511"/>
    <w:rsid w:val="00A86F13"/>
    <w:rsid w:val="00A93591"/>
    <w:rsid w:val="00A96549"/>
    <w:rsid w:val="00AA5FD3"/>
    <w:rsid w:val="00AB05FA"/>
    <w:rsid w:val="00AB1AF1"/>
    <w:rsid w:val="00AC0C03"/>
    <w:rsid w:val="00AC62A9"/>
    <w:rsid w:val="00AE5412"/>
    <w:rsid w:val="00AE5E98"/>
    <w:rsid w:val="00AF6F06"/>
    <w:rsid w:val="00B070C1"/>
    <w:rsid w:val="00B13CB0"/>
    <w:rsid w:val="00B2424B"/>
    <w:rsid w:val="00B31C4E"/>
    <w:rsid w:val="00B33DF3"/>
    <w:rsid w:val="00B54ACD"/>
    <w:rsid w:val="00B54DFA"/>
    <w:rsid w:val="00B60D8A"/>
    <w:rsid w:val="00B642E3"/>
    <w:rsid w:val="00B71C70"/>
    <w:rsid w:val="00B74AEC"/>
    <w:rsid w:val="00B8222A"/>
    <w:rsid w:val="00B859FE"/>
    <w:rsid w:val="00B86408"/>
    <w:rsid w:val="00B87E29"/>
    <w:rsid w:val="00BA0BF0"/>
    <w:rsid w:val="00BA41F2"/>
    <w:rsid w:val="00BA4313"/>
    <w:rsid w:val="00BA6AAE"/>
    <w:rsid w:val="00BB01AB"/>
    <w:rsid w:val="00BC089D"/>
    <w:rsid w:val="00BC2669"/>
    <w:rsid w:val="00BD7956"/>
    <w:rsid w:val="00BE07A8"/>
    <w:rsid w:val="00BE18EA"/>
    <w:rsid w:val="00BE7BEC"/>
    <w:rsid w:val="00BF4144"/>
    <w:rsid w:val="00BF4BEF"/>
    <w:rsid w:val="00BF4E7D"/>
    <w:rsid w:val="00BF7B80"/>
    <w:rsid w:val="00C03EBC"/>
    <w:rsid w:val="00C04C6E"/>
    <w:rsid w:val="00C10258"/>
    <w:rsid w:val="00C10F43"/>
    <w:rsid w:val="00C113A8"/>
    <w:rsid w:val="00C21242"/>
    <w:rsid w:val="00C3022C"/>
    <w:rsid w:val="00C3179E"/>
    <w:rsid w:val="00C318BC"/>
    <w:rsid w:val="00C37A9C"/>
    <w:rsid w:val="00C536B2"/>
    <w:rsid w:val="00C550C6"/>
    <w:rsid w:val="00C63F08"/>
    <w:rsid w:val="00C662D5"/>
    <w:rsid w:val="00C956ED"/>
    <w:rsid w:val="00CA1B97"/>
    <w:rsid w:val="00CA735C"/>
    <w:rsid w:val="00CA7D2D"/>
    <w:rsid w:val="00CB2E9A"/>
    <w:rsid w:val="00CB443B"/>
    <w:rsid w:val="00CB5364"/>
    <w:rsid w:val="00CB77D7"/>
    <w:rsid w:val="00CC0170"/>
    <w:rsid w:val="00CC3F85"/>
    <w:rsid w:val="00CC4EBD"/>
    <w:rsid w:val="00CD59CA"/>
    <w:rsid w:val="00CF2F41"/>
    <w:rsid w:val="00CF7F63"/>
    <w:rsid w:val="00D00DFE"/>
    <w:rsid w:val="00D038CE"/>
    <w:rsid w:val="00D040BD"/>
    <w:rsid w:val="00D112CC"/>
    <w:rsid w:val="00D16309"/>
    <w:rsid w:val="00D201AA"/>
    <w:rsid w:val="00D310F7"/>
    <w:rsid w:val="00D32C90"/>
    <w:rsid w:val="00D33D7C"/>
    <w:rsid w:val="00D340DE"/>
    <w:rsid w:val="00D42479"/>
    <w:rsid w:val="00D446D6"/>
    <w:rsid w:val="00D517FD"/>
    <w:rsid w:val="00D51C45"/>
    <w:rsid w:val="00D7411C"/>
    <w:rsid w:val="00D7687E"/>
    <w:rsid w:val="00D811F4"/>
    <w:rsid w:val="00D81461"/>
    <w:rsid w:val="00D83BD6"/>
    <w:rsid w:val="00D845ED"/>
    <w:rsid w:val="00D84FFA"/>
    <w:rsid w:val="00D86139"/>
    <w:rsid w:val="00D865E8"/>
    <w:rsid w:val="00D97B3E"/>
    <w:rsid w:val="00DA46F9"/>
    <w:rsid w:val="00DA5E8D"/>
    <w:rsid w:val="00DB2851"/>
    <w:rsid w:val="00DD7015"/>
    <w:rsid w:val="00DE0E7F"/>
    <w:rsid w:val="00DE4A6A"/>
    <w:rsid w:val="00DF0FE7"/>
    <w:rsid w:val="00DF1934"/>
    <w:rsid w:val="00DF5DF7"/>
    <w:rsid w:val="00E01B39"/>
    <w:rsid w:val="00E148C0"/>
    <w:rsid w:val="00E22B87"/>
    <w:rsid w:val="00E23AF8"/>
    <w:rsid w:val="00E24671"/>
    <w:rsid w:val="00E25ED7"/>
    <w:rsid w:val="00E3235B"/>
    <w:rsid w:val="00E35A2C"/>
    <w:rsid w:val="00E54B1F"/>
    <w:rsid w:val="00E56A40"/>
    <w:rsid w:val="00E57940"/>
    <w:rsid w:val="00E624A6"/>
    <w:rsid w:val="00E72AFD"/>
    <w:rsid w:val="00E7594A"/>
    <w:rsid w:val="00E82536"/>
    <w:rsid w:val="00E86345"/>
    <w:rsid w:val="00E92206"/>
    <w:rsid w:val="00E957D2"/>
    <w:rsid w:val="00EB66B5"/>
    <w:rsid w:val="00EB7219"/>
    <w:rsid w:val="00EC09BD"/>
    <w:rsid w:val="00EC1C11"/>
    <w:rsid w:val="00EC2B57"/>
    <w:rsid w:val="00EF5417"/>
    <w:rsid w:val="00F0231C"/>
    <w:rsid w:val="00F17DB1"/>
    <w:rsid w:val="00F229B2"/>
    <w:rsid w:val="00F24CF8"/>
    <w:rsid w:val="00F27270"/>
    <w:rsid w:val="00F31A07"/>
    <w:rsid w:val="00F3621F"/>
    <w:rsid w:val="00F3673F"/>
    <w:rsid w:val="00F41CE3"/>
    <w:rsid w:val="00F456FA"/>
    <w:rsid w:val="00F55D36"/>
    <w:rsid w:val="00F662E2"/>
    <w:rsid w:val="00F72577"/>
    <w:rsid w:val="00F81F04"/>
    <w:rsid w:val="00F85B44"/>
    <w:rsid w:val="00F87CF7"/>
    <w:rsid w:val="00F90DD2"/>
    <w:rsid w:val="00F92F26"/>
    <w:rsid w:val="00F9783A"/>
    <w:rsid w:val="00FA44EA"/>
    <w:rsid w:val="00FB4A0B"/>
    <w:rsid w:val="00FB6F70"/>
    <w:rsid w:val="00FC00C8"/>
    <w:rsid w:val="00FD225F"/>
    <w:rsid w:val="00FE6B71"/>
    <w:rsid w:val="00FF5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E4170"/>
  <w15:docId w15:val="{05E4BBE0-7F95-46F4-B376-4B48DC97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5DE"/>
    <w:rPr>
      <w:rFonts w:ascii=".VnTime" w:hAnsi=".VnTime"/>
      <w:position w:val="-2"/>
    </w:rPr>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keepLines/>
      <w:spacing w:before="280" w:after="80"/>
      <w:outlineLvl w:val="2"/>
    </w:pPr>
    <w:rPr>
      <w:b/>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Footer">
    <w:name w:val="footer"/>
    <w:basedOn w:val="Normal"/>
    <w:link w:val="FooterChar"/>
    <w:uiPriority w:val="99"/>
    <w:rsid w:val="00076846"/>
    <w:pPr>
      <w:tabs>
        <w:tab w:val="center" w:pos="4320"/>
        <w:tab w:val="right" w:pos="8640"/>
      </w:tabs>
    </w:pPr>
    <w:rPr>
      <w:rFonts w:ascii="Times New Roman" w:hAnsi="Times New Roman"/>
      <w:position w:val="0"/>
    </w:rPr>
  </w:style>
  <w:style w:type="character" w:customStyle="1" w:styleId="FooterChar">
    <w:name w:val="Footer Char"/>
    <w:basedOn w:val="DefaultParagraphFont"/>
    <w:link w:val="Footer"/>
    <w:uiPriority w:val="99"/>
    <w:rsid w:val="00076846"/>
    <w:rPr>
      <w:rFonts w:ascii="Times New Roman" w:eastAsia="Times New Roman" w:hAnsi="Times New Roman" w:cs="Times New Roman"/>
      <w:sz w:val="28"/>
      <w:szCs w:val="28"/>
    </w:rPr>
  </w:style>
  <w:style w:type="character" w:customStyle="1" w:styleId="fontstyle01">
    <w:name w:val="fontstyle01"/>
    <w:basedOn w:val="DefaultParagraphFont"/>
    <w:rsid w:val="00076846"/>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076846"/>
    <w:rPr>
      <w:rFonts w:ascii="TimesNewRomanPS-ItalicMT" w:hAnsi="TimesNewRomanPS-ItalicMT" w:hint="default"/>
      <w:b w:val="0"/>
      <w:bCs w:val="0"/>
      <w:i/>
      <w:iCs/>
      <w:color w:val="000000"/>
      <w:sz w:val="22"/>
      <w:szCs w:val="22"/>
    </w:rPr>
  </w:style>
  <w:style w:type="character" w:customStyle="1" w:styleId="fontstyle31">
    <w:name w:val="fontstyle31"/>
    <w:basedOn w:val="DefaultParagraphFont"/>
    <w:rsid w:val="008465AF"/>
    <w:rPr>
      <w:rFonts w:ascii="Symbol" w:hAnsi="Symbol" w:hint="default"/>
      <w:b w:val="0"/>
      <w:bCs w:val="0"/>
      <w:i w:val="0"/>
      <w:iCs w:val="0"/>
      <w:color w:val="000000"/>
      <w:sz w:val="24"/>
      <w:szCs w:val="24"/>
    </w:rPr>
  </w:style>
  <w:style w:type="paragraph" w:styleId="ListParagraph">
    <w:name w:val="List Paragraph"/>
    <w:basedOn w:val="Normal"/>
    <w:uiPriority w:val="34"/>
    <w:qFormat/>
    <w:rsid w:val="0082663F"/>
    <w:pPr>
      <w:ind w:left="720"/>
      <w:contextualSpacing/>
    </w:pPr>
  </w:style>
  <w:style w:type="paragraph" w:styleId="NormalWeb">
    <w:name w:val="Normal (Web)"/>
    <w:basedOn w:val="Normal"/>
    <w:uiPriority w:val="99"/>
    <w:unhideWhenUsed/>
    <w:rsid w:val="00F416E0"/>
    <w:pPr>
      <w:spacing w:before="100" w:beforeAutospacing="1" w:after="100" w:afterAutospacing="1"/>
    </w:pPr>
    <w:rPr>
      <w:rFonts w:ascii="Times New Roman" w:hAnsi="Times New Roman"/>
      <w:position w:val="0"/>
      <w:sz w:val="24"/>
      <w:szCs w:val="24"/>
    </w:rPr>
  </w:style>
  <w:style w:type="paragraph" w:styleId="Header">
    <w:name w:val="header"/>
    <w:basedOn w:val="Normal"/>
    <w:link w:val="HeaderChar"/>
    <w:uiPriority w:val="99"/>
    <w:unhideWhenUsed/>
    <w:rsid w:val="00EB1BA8"/>
    <w:pPr>
      <w:tabs>
        <w:tab w:val="center" w:pos="4680"/>
        <w:tab w:val="right" w:pos="9360"/>
      </w:tabs>
    </w:pPr>
  </w:style>
  <w:style w:type="character" w:customStyle="1" w:styleId="HeaderChar">
    <w:name w:val="Header Char"/>
    <w:basedOn w:val="DefaultParagraphFont"/>
    <w:link w:val="Header"/>
    <w:uiPriority w:val="99"/>
    <w:rsid w:val="00EB1BA8"/>
    <w:rPr>
      <w:rFonts w:ascii=".VnTime" w:eastAsia="Times New Roman" w:hAnsi=".VnTime" w:cs="Times New Roman"/>
      <w:position w:val="-2"/>
      <w:sz w:val="28"/>
      <w:szCs w:val="28"/>
    </w:rPr>
  </w:style>
  <w:style w:type="paragraph" w:customStyle="1" w:styleId="chuthich-E">
    <w:name w:val="chuthich-E"/>
    <w:basedOn w:val="Normal"/>
    <w:rsid w:val="00217A69"/>
    <w:pPr>
      <w:spacing w:before="120" w:after="240" w:line="288" w:lineRule="exact"/>
      <w:jc w:val="both"/>
    </w:pPr>
    <w:rPr>
      <w:rFonts w:ascii=".VnArial" w:hAnsi=".VnArial"/>
      <w:spacing w:val="5"/>
      <w:position w:val="0"/>
      <w:sz w:val="20"/>
      <w:szCs w:val="20"/>
      <w:lang w:val="en-GB"/>
    </w:rPr>
  </w:style>
  <w:style w:type="paragraph" w:styleId="BalloonText">
    <w:name w:val="Balloon Text"/>
    <w:basedOn w:val="Normal"/>
    <w:link w:val="BalloonTextChar"/>
    <w:uiPriority w:val="99"/>
    <w:semiHidden/>
    <w:unhideWhenUsed/>
    <w:rsid w:val="0057201F"/>
    <w:rPr>
      <w:rFonts w:ascii="Tahoma" w:hAnsi="Tahoma" w:cs="Tahoma"/>
      <w:sz w:val="16"/>
      <w:szCs w:val="16"/>
    </w:rPr>
  </w:style>
  <w:style w:type="character" w:customStyle="1" w:styleId="BalloonTextChar">
    <w:name w:val="Balloon Text Char"/>
    <w:basedOn w:val="DefaultParagraphFont"/>
    <w:link w:val="BalloonText"/>
    <w:uiPriority w:val="99"/>
    <w:semiHidden/>
    <w:rsid w:val="0057201F"/>
    <w:rPr>
      <w:rFonts w:ascii="Tahoma" w:eastAsia="Times New Roman" w:hAnsi="Tahoma" w:cs="Tahoma"/>
      <w:position w:val="-2"/>
      <w:sz w:val="16"/>
      <w:szCs w:val="16"/>
    </w:rPr>
  </w:style>
  <w:style w:type="paragraph" w:styleId="Revision">
    <w:name w:val="Revision"/>
    <w:hidden/>
    <w:uiPriority w:val="99"/>
    <w:semiHidden/>
    <w:rsid w:val="000E526F"/>
    <w:rPr>
      <w:rFonts w:ascii=".VnTime" w:hAnsi=".VnTime"/>
      <w:position w:val="-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Pr>
  </w:style>
  <w:style w:type="character" w:styleId="Hyperlink">
    <w:name w:val="Hyperlink"/>
    <w:basedOn w:val="DefaultParagraphFont"/>
    <w:uiPriority w:val="99"/>
    <w:unhideWhenUsed/>
    <w:rsid w:val="00E550D3"/>
    <w:rPr>
      <w:color w:val="0000FF" w:themeColor="hyperlink"/>
      <w:u w:val="single"/>
    </w:rPr>
  </w:style>
  <w:style w:type="character" w:customStyle="1" w:styleId="UnresolvedMention1">
    <w:name w:val="Unresolved Mention1"/>
    <w:basedOn w:val="DefaultParagraphFont"/>
    <w:uiPriority w:val="99"/>
    <w:semiHidden/>
    <w:unhideWhenUsed/>
    <w:rsid w:val="00E550D3"/>
    <w:rPr>
      <w:color w:val="605E5C"/>
      <w:shd w:val="clear" w:color="auto" w:fill="E1DFDD"/>
    </w:rPr>
  </w:style>
  <w:style w:type="character" w:customStyle="1" w:styleId="Heading3Char">
    <w:name w:val="Heading 3 Char"/>
    <w:basedOn w:val="DefaultParagraphFont"/>
    <w:link w:val="Heading3"/>
    <w:uiPriority w:val="9"/>
    <w:rsid w:val="00656108"/>
    <w:rPr>
      <w:rFonts w:ascii=".VnTime" w:hAnsi=".VnTime"/>
      <w:b/>
      <w:position w:val="-2"/>
    </w:rPr>
  </w:style>
  <w:style w:type="table" w:customStyle="1" w:styleId="a2">
    <w:basedOn w:val="TableNormal"/>
    <w:tblPr>
      <w:tblStyleRowBandSize w:val="1"/>
      <w:tblStyleColBandSize w:val="1"/>
      <w:tblCellMar>
        <w:top w:w="28" w:type="dxa"/>
        <w:left w:w="28" w:type="dxa"/>
        <w:bottom w:w="28" w:type="dxa"/>
        <w:right w:w="28" w:type="dxa"/>
      </w:tblCellMar>
    </w:tblPr>
  </w:style>
  <w:style w:type="table" w:customStyle="1" w:styleId="a3">
    <w:basedOn w:val="TableNormal"/>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top w:w="28" w:type="dxa"/>
        <w:left w:w="28" w:type="dxa"/>
        <w:bottom w:w="28" w:type="dxa"/>
        <w:right w:w="28" w:type="dxa"/>
      </w:tblCellMar>
    </w:tblPr>
  </w:style>
  <w:style w:type="character" w:customStyle="1" w:styleId="Heading1Char">
    <w:name w:val="Heading 1 Char"/>
    <w:basedOn w:val="DefaultParagraphFont"/>
    <w:link w:val="Heading1"/>
    <w:uiPriority w:val="9"/>
    <w:rsid w:val="0053603D"/>
    <w:rPr>
      <w:rFonts w:ascii=".VnTime" w:hAnsi=".VnTime"/>
      <w:b/>
      <w:position w:val="-2"/>
      <w:sz w:val="48"/>
      <w:szCs w:val="48"/>
    </w:rPr>
  </w:style>
  <w:style w:type="character" w:customStyle="1" w:styleId="Heading2Char">
    <w:name w:val="Heading 2 Char"/>
    <w:basedOn w:val="DefaultParagraphFont"/>
    <w:link w:val="Heading2"/>
    <w:uiPriority w:val="9"/>
    <w:rsid w:val="0053603D"/>
    <w:rPr>
      <w:rFonts w:ascii=".VnTime" w:hAnsi=".VnTime"/>
      <w:b/>
      <w:position w:val="-2"/>
      <w:sz w:val="36"/>
      <w:szCs w:val="36"/>
    </w:rPr>
  </w:style>
  <w:style w:type="character" w:customStyle="1" w:styleId="Heading4Char">
    <w:name w:val="Heading 4 Char"/>
    <w:basedOn w:val="DefaultParagraphFont"/>
    <w:link w:val="Heading4"/>
    <w:uiPriority w:val="9"/>
    <w:semiHidden/>
    <w:rsid w:val="0053603D"/>
    <w:rPr>
      <w:rFonts w:ascii=".VnTime" w:hAnsi=".VnTime"/>
      <w:b/>
      <w:position w:val="-2"/>
      <w:sz w:val="24"/>
      <w:szCs w:val="24"/>
    </w:rPr>
  </w:style>
  <w:style w:type="character" w:customStyle="1" w:styleId="Heading5Char">
    <w:name w:val="Heading 5 Char"/>
    <w:basedOn w:val="DefaultParagraphFont"/>
    <w:link w:val="Heading5"/>
    <w:uiPriority w:val="9"/>
    <w:semiHidden/>
    <w:rsid w:val="0053603D"/>
    <w:rPr>
      <w:rFonts w:ascii=".VnTime" w:hAnsi=".VnTime"/>
      <w:b/>
      <w:position w:val="-2"/>
      <w:sz w:val="22"/>
      <w:szCs w:val="22"/>
    </w:rPr>
  </w:style>
  <w:style w:type="character" w:customStyle="1" w:styleId="Heading6Char">
    <w:name w:val="Heading 6 Char"/>
    <w:basedOn w:val="DefaultParagraphFont"/>
    <w:link w:val="Heading6"/>
    <w:uiPriority w:val="9"/>
    <w:semiHidden/>
    <w:rsid w:val="0053603D"/>
    <w:rPr>
      <w:rFonts w:ascii=".VnTime" w:hAnsi=".VnTime"/>
      <w:b/>
      <w:position w:val="-2"/>
      <w:sz w:val="20"/>
      <w:szCs w:val="20"/>
    </w:rPr>
  </w:style>
  <w:style w:type="character" w:customStyle="1" w:styleId="TitleChar">
    <w:name w:val="Title Char"/>
    <w:basedOn w:val="DefaultParagraphFont"/>
    <w:link w:val="Title"/>
    <w:uiPriority w:val="10"/>
    <w:rsid w:val="0053603D"/>
    <w:rPr>
      <w:rFonts w:ascii=".VnTime" w:hAnsi=".VnTime"/>
      <w:b/>
      <w:position w:val="-2"/>
      <w:sz w:val="72"/>
      <w:szCs w:val="72"/>
    </w:rPr>
  </w:style>
  <w:style w:type="character" w:customStyle="1" w:styleId="SubtitleChar">
    <w:name w:val="Subtitle Char"/>
    <w:basedOn w:val="DefaultParagraphFont"/>
    <w:link w:val="Subtitle"/>
    <w:uiPriority w:val="11"/>
    <w:rsid w:val="0053603D"/>
    <w:rPr>
      <w:rFonts w:ascii="Georgia" w:eastAsia="Georgia" w:hAnsi="Georgia" w:cs="Georgia"/>
      <w:i/>
      <w:color w:val="666666"/>
      <w:positio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549648">
      <w:bodyDiv w:val="1"/>
      <w:marLeft w:val="0"/>
      <w:marRight w:val="0"/>
      <w:marTop w:val="0"/>
      <w:marBottom w:val="0"/>
      <w:divBdr>
        <w:top w:val="none" w:sz="0" w:space="0" w:color="auto"/>
        <w:left w:val="none" w:sz="0" w:space="0" w:color="auto"/>
        <w:bottom w:val="none" w:sz="0" w:space="0" w:color="auto"/>
        <w:right w:val="none" w:sz="0" w:space="0" w:color="auto"/>
      </w:divBdr>
    </w:div>
    <w:div w:id="456532745">
      <w:bodyDiv w:val="1"/>
      <w:marLeft w:val="0"/>
      <w:marRight w:val="0"/>
      <w:marTop w:val="0"/>
      <w:marBottom w:val="0"/>
      <w:divBdr>
        <w:top w:val="none" w:sz="0" w:space="0" w:color="auto"/>
        <w:left w:val="none" w:sz="0" w:space="0" w:color="auto"/>
        <w:bottom w:val="none" w:sz="0" w:space="0" w:color="auto"/>
        <w:right w:val="none" w:sz="0" w:space="0" w:color="auto"/>
      </w:divBdr>
    </w:div>
    <w:div w:id="488401269">
      <w:bodyDiv w:val="1"/>
      <w:marLeft w:val="0"/>
      <w:marRight w:val="0"/>
      <w:marTop w:val="0"/>
      <w:marBottom w:val="0"/>
      <w:divBdr>
        <w:top w:val="none" w:sz="0" w:space="0" w:color="auto"/>
        <w:left w:val="none" w:sz="0" w:space="0" w:color="auto"/>
        <w:bottom w:val="none" w:sz="0" w:space="0" w:color="auto"/>
        <w:right w:val="none" w:sz="0" w:space="0" w:color="auto"/>
      </w:divBdr>
    </w:div>
    <w:div w:id="701245396">
      <w:bodyDiv w:val="1"/>
      <w:marLeft w:val="0"/>
      <w:marRight w:val="0"/>
      <w:marTop w:val="0"/>
      <w:marBottom w:val="0"/>
      <w:divBdr>
        <w:top w:val="none" w:sz="0" w:space="0" w:color="auto"/>
        <w:left w:val="none" w:sz="0" w:space="0" w:color="auto"/>
        <w:bottom w:val="none" w:sz="0" w:space="0" w:color="auto"/>
        <w:right w:val="none" w:sz="0" w:space="0" w:color="auto"/>
      </w:divBdr>
    </w:div>
    <w:div w:id="798576104">
      <w:bodyDiv w:val="1"/>
      <w:marLeft w:val="0"/>
      <w:marRight w:val="0"/>
      <w:marTop w:val="0"/>
      <w:marBottom w:val="0"/>
      <w:divBdr>
        <w:top w:val="none" w:sz="0" w:space="0" w:color="auto"/>
        <w:left w:val="none" w:sz="0" w:space="0" w:color="auto"/>
        <w:bottom w:val="none" w:sz="0" w:space="0" w:color="auto"/>
        <w:right w:val="none" w:sz="0" w:space="0" w:color="auto"/>
      </w:divBdr>
    </w:div>
    <w:div w:id="872573768">
      <w:bodyDiv w:val="1"/>
      <w:marLeft w:val="0"/>
      <w:marRight w:val="0"/>
      <w:marTop w:val="0"/>
      <w:marBottom w:val="0"/>
      <w:divBdr>
        <w:top w:val="none" w:sz="0" w:space="0" w:color="auto"/>
        <w:left w:val="none" w:sz="0" w:space="0" w:color="auto"/>
        <w:bottom w:val="none" w:sz="0" w:space="0" w:color="auto"/>
        <w:right w:val="none" w:sz="0" w:space="0" w:color="auto"/>
      </w:divBdr>
    </w:div>
    <w:div w:id="884025630">
      <w:bodyDiv w:val="1"/>
      <w:marLeft w:val="0"/>
      <w:marRight w:val="0"/>
      <w:marTop w:val="0"/>
      <w:marBottom w:val="0"/>
      <w:divBdr>
        <w:top w:val="none" w:sz="0" w:space="0" w:color="auto"/>
        <w:left w:val="none" w:sz="0" w:space="0" w:color="auto"/>
        <w:bottom w:val="none" w:sz="0" w:space="0" w:color="auto"/>
        <w:right w:val="none" w:sz="0" w:space="0" w:color="auto"/>
      </w:divBdr>
    </w:div>
    <w:div w:id="886717838">
      <w:bodyDiv w:val="1"/>
      <w:marLeft w:val="0"/>
      <w:marRight w:val="0"/>
      <w:marTop w:val="0"/>
      <w:marBottom w:val="0"/>
      <w:divBdr>
        <w:top w:val="none" w:sz="0" w:space="0" w:color="auto"/>
        <w:left w:val="none" w:sz="0" w:space="0" w:color="auto"/>
        <w:bottom w:val="none" w:sz="0" w:space="0" w:color="auto"/>
        <w:right w:val="none" w:sz="0" w:space="0" w:color="auto"/>
      </w:divBdr>
    </w:div>
    <w:div w:id="913978895">
      <w:bodyDiv w:val="1"/>
      <w:marLeft w:val="0"/>
      <w:marRight w:val="0"/>
      <w:marTop w:val="0"/>
      <w:marBottom w:val="0"/>
      <w:divBdr>
        <w:top w:val="none" w:sz="0" w:space="0" w:color="auto"/>
        <w:left w:val="none" w:sz="0" w:space="0" w:color="auto"/>
        <w:bottom w:val="none" w:sz="0" w:space="0" w:color="auto"/>
        <w:right w:val="none" w:sz="0" w:space="0" w:color="auto"/>
      </w:divBdr>
    </w:div>
    <w:div w:id="961500296">
      <w:bodyDiv w:val="1"/>
      <w:marLeft w:val="0"/>
      <w:marRight w:val="0"/>
      <w:marTop w:val="0"/>
      <w:marBottom w:val="0"/>
      <w:divBdr>
        <w:top w:val="none" w:sz="0" w:space="0" w:color="auto"/>
        <w:left w:val="none" w:sz="0" w:space="0" w:color="auto"/>
        <w:bottom w:val="none" w:sz="0" w:space="0" w:color="auto"/>
        <w:right w:val="none" w:sz="0" w:space="0" w:color="auto"/>
      </w:divBdr>
    </w:div>
    <w:div w:id="1458184578">
      <w:bodyDiv w:val="1"/>
      <w:marLeft w:val="0"/>
      <w:marRight w:val="0"/>
      <w:marTop w:val="0"/>
      <w:marBottom w:val="0"/>
      <w:divBdr>
        <w:top w:val="none" w:sz="0" w:space="0" w:color="auto"/>
        <w:left w:val="none" w:sz="0" w:space="0" w:color="auto"/>
        <w:bottom w:val="none" w:sz="0" w:space="0" w:color="auto"/>
        <w:right w:val="none" w:sz="0" w:space="0" w:color="auto"/>
      </w:divBdr>
    </w:div>
    <w:div w:id="1667632610">
      <w:bodyDiv w:val="1"/>
      <w:marLeft w:val="0"/>
      <w:marRight w:val="0"/>
      <w:marTop w:val="0"/>
      <w:marBottom w:val="0"/>
      <w:divBdr>
        <w:top w:val="none" w:sz="0" w:space="0" w:color="auto"/>
        <w:left w:val="none" w:sz="0" w:space="0" w:color="auto"/>
        <w:bottom w:val="none" w:sz="0" w:space="0" w:color="auto"/>
        <w:right w:val="none" w:sz="0" w:space="0" w:color="auto"/>
      </w:divBdr>
    </w:div>
    <w:div w:id="1676805822">
      <w:bodyDiv w:val="1"/>
      <w:marLeft w:val="0"/>
      <w:marRight w:val="0"/>
      <w:marTop w:val="0"/>
      <w:marBottom w:val="0"/>
      <w:divBdr>
        <w:top w:val="none" w:sz="0" w:space="0" w:color="auto"/>
        <w:left w:val="none" w:sz="0" w:space="0" w:color="auto"/>
        <w:bottom w:val="none" w:sz="0" w:space="0" w:color="auto"/>
        <w:right w:val="none" w:sz="0" w:space="0" w:color="auto"/>
      </w:divBdr>
    </w:div>
    <w:div w:id="2052684779">
      <w:bodyDiv w:val="1"/>
      <w:marLeft w:val="0"/>
      <w:marRight w:val="0"/>
      <w:marTop w:val="0"/>
      <w:marBottom w:val="0"/>
      <w:divBdr>
        <w:top w:val="none" w:sz="0" w:space="0" w:color="auto"/>
        <w:left w:val="none" w:sz="0" w:space="0" w:color="auto"/>
        <w:bottom w:val="none" w:sz="0" w:space="0" w:color="auto"/>
        <w:right w:val="none" w:sz="0" w:space="0" w:color="auto"/>
      </w:divBdr>
    </w:div>
    <w:div w:id="2116291323">
      <w:bodyDiv w:val="1"/>
      <w:marLeft w:val="0"/>
      <w:marRight w:val="0"/>
      <w:marTop w:val="0"/>
      <w:marBottom w:val="0"/>
      <w:divBdr>
        <w:top w:val="none" w:sz="0" w:space="0" w:color="auto"/>
        <w:left w:val="none" w:sz="0" w:space="0" w:color="auto"/>
        <w:bottom w:val="none" w:sz="0" w:space="0" w:color="auto"/>
        <w:right w:val="none" w:sz="0" w:space="0" w:color="auto"/>
      </w:divBdr>
    </w:div>
    <w:div w:id="2126267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mfk/rsgog8EVTatyIvzxdHiLn+g==">AMUW2mVUpulDeh8bUV4TOggXvP2hDX8D76MY4k0hJAkMRuJQAIlsqYfqVpdtuHUPg9WBEfhyH/mSwe0rSeuEkFix3DkjlHqqyrjkSQ0H+cc1GfMW2CjneH4f92IPRPn77J1BKkHloxBfCgp81ra3IV37MPm4iK/HLqUBBc/sOEt5uuQ+bsOqUIk=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3944</Words>
  <Characters>22487</Characters>
  <Application>Microsoft Office Word</Application>
  <DocSecurity>0</DocSecurity>
  <Lines>187</Lines>
  <Paragraphs>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PCCC</dc:creator>
  <cp:lastModifiedBy>tuấn đặng</cp:lastModifiedBy>
  <cp:revision>6</cp:revision>
  <dcterms:created xsi:type="dcterms:W3CDTF">2025-12-26T13:21:00Z</dcterms:created>
  <dcterms:modified xsi:type="dcterms:W3CDTF">2025-12-30T01:41:00Z</dcterms:modified>
</cp:coreProperties>
</file>